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2" w:rsidRPr="00C64EEB" w:rsidRDefault="00964E7D">
      <w:pPr>
        <w:rPr>
          <w:b/>
        </w:rPr>
      </w:pPr>
      <w:r w:rsidRPr="00C64EEB">
        <w:rPr>
          <w:b/>
        </w:rPr>
        <w:t>Probate and Administration of Estates</w:t>
      </w:r>
      <w:r w:rsidR="00466C61">
        <w:rPr>
          <w:b/>
        </w:rPr>
        <w:t xml:space="preserve"> fees</w:t>
      </w:r>
    </w:p>
    <w:p w:rsidR="00964E7D" w:rsidRDefault="00964E7D"/>
    <w:p w:rsidR="00964E7D" w:rsidRDefault="00964E7D">
      <w:r>
        <w:t xml:space="preserve">Upon a person’s death, it is usual, although not always necessary to obtain a grant of Representation in order to deal with their </w:t>
      </w:r>
      <w:r w:rsidR="00566CF8">
        <w:t>assets</w:t>
      </w:r>
      <w:r>
        <w:t>/belongings (their estate).</w:t>
      </w:r>
    </w:p>
    <w:p w:rsidR="00964E7D" w:rsidRDefault="00964E7D"/>
    <w:p w:rsidR="00964E7D" w:rsidRDefault="00964E7D">
      <w:r>
        <w:t>Obtaining a grant of representation and dealing with the administration of an estate can be complicated; i</w:t>
      </w:r>
      <w:r w:rsidR="00566CF8">
        <w:t xml:space="preserve">t can take many months (usually between </w:t>
      </w:r>
      <w:r>
        <w:t>6 and 12 months) in order to ensure everything is done correctly and the estate administered properly.</w:t>
      </w:r>
    </w:p>
    <w:p w:rsidR="00964E7D" w:rsidRDefault="00964E7D"/>
    <w:p w:rsidR="00964E7D" w:rsidRDefault="00964E7D">
      <w:r>
        <w:t>Our charges and fees will be in accordance with those recommended for probate practitioners.  There will be a two stage element of charging.  Firstly a charge for the time we spend in dealing with the matter (time element)</w:t>
      </w:r>
      <w:r w:rsidR="00E25F2D">
        <w:t>, s</w:t>
      </w:r>
      <w:r>
        <w:t>econdly a charge relative to the value of the estate (value element and hence the responsibility for carrying out the work).  This will not exceed the aggregate of ½% of the value of realty (houses, farms and land) plus 1% of the value of all other property held in the estate.</w:t>
      </w:r>
    </w:p>
    <w:p w:rsidR="00964E7D" w:rsidRDefault="00964E7D"/>
    <w:p w:rsidR="00964E7D" w:rsidRDefault="00964E7D">
      <w:r>
        <w:t xml:space="preserve">An estimate of costs will be provided once we have ascertained the </w:t>
      </w:r>
      <w:r w:rsidR="00C64EEB">
        <w:t>assets</w:t>
      </w:r>
      <w:r>
        <w:t xml:space="preserve"> and assessed the </w:t>
      </w:r>
      <w:r w:rsidR="00C64EEB">
        <w:t>complexity of the Estate.</w:t>
      </w:r>
    </w:p>
    <w:p w:rsidR="00DE0D34" w:rsidRDefault="00DE0D34"/>
    <w:p w:rsidR="00C64EEB" w:rsidRDefault="00C64EEB">
      <w:r>
        <w:t>In addition to our fees outlined above other costs may be payable.  These are known as disbursements (costs paid to third parties on behalf of the estate).</w:t>
      </w:r>
    </w:p>
    <w:p w:rsidR="00C64EEB" w:rsidRDefault="00C64EEB"/>
    <w:p w:rsidR="00C64EEB" w:rsidRDefault="00C64EEB" w:rsidP="00C64EEB">
      <w:pPr>
        <w:pStyle w:val="ListParagraph"/>
        <w:numPr>
          <w:ilvl w:val="0"/>
          <w:numId w:val="1"/>
        </w:numPr>
      </w:pPr>
      <w:r>
        <w:t>Probate court fees in the sum of £155 (plus an additional 50p for each additional official copy of the grant.)</w:t>
      </w:r>
    </w:p>
    <w:p w:rsidR="00C64EEB" w:rsidRDefault="00C64EEB" w:rsidP="00C64EEB">
      <w:pPr>
        <w:pStyle w:val="ListParagraph"/>
        <w:numPr>
          <w:ilvl w:val="0"/>
          <w:numId w:val="1"/>
        </w:numPr>
      </w:pPr>
      <w:r>
        <w:t>Trustee Adverts</w:t>
      </w:r>
    </w:p>
    <w:p w:rsidR="00C64EEB" w:rsidRDefault="00C64EEB" w:rsidP="00C64EEB">
      <w:pPr>
        <w:pStyle w:val="ListParagraph"/>
        <w:numPr>
          <w:ilvl w:val="1"/>
          <w:numId w:val="1"/>
        </w:numPr>
      </w:pPr>
      <w:r>
        <w:t>London Gazette - £100 - £200</w:t>
      </w:r>
    </w:p>
    <w:p w:rsidR="00C64EEB" w:rsidRDefault="00C64EEB" w:rsidP="00C64EEB">
      <w:pPr>
        <w:pStyle w:val="ListParagraph"/>
        <w:numPr>
          <w:ilvl w:val="1"/>
          <w:numId w:val="1"/>
        </w:numPr>
      </w:pPr>
      <w:r>
        <w:t>Local Newspaper - £100 - £200</w:t>
      </w:r>
    </w:p>
    <w:p w:rsidR="00C64EEB" w:rsidRDefault="00C64EEB" w:rsidP="00C64EEB">
      <w:pPr>
        <w:pStyle w:val="ListParagraph"/>
        <w:ind w:left="1440"/>
      </w:pPr>
      <w:r>
        <w:t>These protect against unexpected claims from unknown creditors (if any).</w:t>
      </w:r>
    </w:p>
    <w:p w:rsidR="00C64EEB" w:rsidRDefault="00C64EEB" w:rsidP="00C64EEB">
      <w:pPr>
        <w:pStyle w:val="ListParagraph"/>
        <w:numPr>
          <w:ilvl w:val="0"/>
          <w:numId w:val="2"/>
        </w:numPr>
      </w:pPr>
      <w:r>
        <w:t xml:space="preserve">Professional fees – such as accountants or </w:t>
      </w:r>
      <w:proofErr w:type="spellStart"/>
      <w:r>
        <w:t>valuer</w:t>
      </w:r>
      <w:r w:rsidR="00DE0D34">
        <w:t>’</w:t>
      </w:r>
      <w:r>
        <w:t>s</w:t>
      </w:r>
      <w:proofErr w:type="spellEnd"/>
      <w:r>
        <w:t xml:space="preserve"> fees.</w:t>
      </w:r>
    </w:p>
    <w:p w:rsidR="00C64EEB" w:rsidRDefault="00C64EEB" w:rsidP="00C64EEB">
      <w:pPr>
        <w:pStyle w:val="ListParagraph"/>
        <w:numPr>
          <w:ilvl w:val="0"/>
          <w:numId w:val="2"/>
        </w:numPr>
      </w:pPr>
      <w:r>
        <w:t xml:space="preserve">Bankruptcy only – Land </w:t>
      </w:r>
      <w:r w:rsidR="00E25F2D">
        <w:t>C</w:t>
      </w:r>
      <w:r>
        <w:t xml:space="preserve">harges </w:t>
      </w:r>
      <w:r w:rsidR="00E25F2D">
        <w:t>D</w:t>
      </w:r>
      <w:r>
        <w:t>epartment search fee (£2 per Beneficiary)</w:t>
      </w:r>
    </w:p>
    <w:p w:rsidR="00C64EEB" w:rsidRDefault="00C64EEB" w:rsidP="00C64EEB"/>
    <w:p w:rsidR="00C64EEB" w:rsidRDefault="00C64EEB" w:rsidP="00C64EEB"/>
    <w:sectPr w:rsidR="00C64EEB" w:rsidSect="004F0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FA9"/>
    <w:multiLevelType w:val="hybridMultilevel"/>
    <w:tmpl w:val="965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37275"/>
    <w:multiLevelType w:val="hybridMultilevel"/>
    <w:tmpl w:val="74A6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E7D"/>
    <w:rsid w:val="00466C61"/>
    <w:rsid w:val="004F0282"/>
    <w:rsid w:val="00566CF8"/>
    <w:rsid w:val="00964E7D"/>
    <w:rsid w:val="00C64EEB"/>
    <w:rsid w:val="00CC5DE7"/>
    <w:rsid w:val="00DE0D34"/>
    <w:rsid w:val="00E2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D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D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D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0D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D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D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D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D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D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0D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E0D34"/>
    <w:rPr>
      <w:b/>
      <w:bCs/>
    </w:rPr>
  </w:style>
  <w:style w:type="character" w:styleId="Emphasis">
    <w:name w:val="Emphasis"/>
    <w:basedOn w:val="DefaultParagraphFont"/>
    <w:uiPriority w:val="20"/>
    <w:qFormat/>
    <w:rsid w:val="00DE0D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0D3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E0D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D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D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D34"/>
    <w:rPr>
      <w:b/>
      <w:i/>
      <w:sz w:val="24"/>
    </w:rPr>
  </w:style>
  <w:style w:type="character" w:styleId="SubtleEmphasis">
    <w:name w:val="Subtle Emphasis"/>
    <w:uiPriority w:val="19"/>
    <w:qFormat/>
    <w:rsid w:val="00DE0D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0D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0D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0D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0D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D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2021-02-18T15:49:00Z</dcterms:created>
  <dcterms:modified xsi:type="dcterms:W3CDTF">2021-02-18T15:49:00Z</dcterms:modified>
</cp:coreProperties>
</file>