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4F5C" w14:textId="12D76ED4" w:rsidR="008579C2" w:rsidRDefault="009B508A" w:rsidP="00EE257A">
      <w:pPr>
        <w:spacing w:after="0" w:line="240" w:lineRule="auto"/>
        <w:jc w:val="both"/>
      </w:pPr>
      <w:r w:rsidRPr="009B508A">
        <w:rPr>
          <w:noProof/>
        </w:rPr>
        <w:drawing>
          <wp:inline distT="0" distB="0" distL="0" distR="0" wp14:anchorId="7309116C" wp14:editId="173A6616">
            <wp:extent cx="1440078" cy="476250"/>
            <wp:effectExtent l="0" t="0" r="825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1635" cy="47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C42">
        <w:tab/>
      </w:r>
      <w:r w:rsidR="00094C42">
        <w:tab/>
      </w:r>
      <w:r w:rsidR="00094C42">
        <w:tab/>
      </w:r>
      <w:r w:rsidR="00094C42">
        <w:tab/>
      </w:r>
      <w:r w:rsidR="00094C42">
        <w:tab/>
      </w:r>
    </w:p>
    <w:p w14:paraId="3D3EA7BF" w14:textId="378CA320" w:rsidR="007B21D4" w:rsidRDefault="007B21D4" w:rsidP="00B56E96">
      <w:pPr>
        <w:spacing w:after="0" w:line="240" w:lineRule="auto"/>
        <w:rPr>
          <w:noProof/>
        </w:rPr>
      </w:pPr>
    </w:p>
    <w:p w14:paraId="04E6B3FA" w14:textId="42AC0D45" w:rsidR="009233AA" w:rsidRPr="00E26E8D" w:rsidRDefault="00E26E8D" w:rsidP="00B56E96">
      <w:pPr>
        <w:spacing w:after="0" w:line="240" w:lineRule="auto"/>
        <w:rPr>
          <w:b/>
          <w:bCs/>
          <w:noProof/>
        </w:rPr>
      </w:pPr>
      <w:r w:rsidRPr="00E26E8D">
        <w:rPr>
          <w:b/>
          <w:bCs/>
          <w:noProof/>
        </w:rPr>
        <w:t xml:space="preserve">Jan 2023   </w:t>
      </w:r>
    </w:p>
    <w:p w14:paraId="561EED64" w14:textId="3824FD58" w:rsidR="00AB6EF0" w:rsidRDefault="00530AC3" w:rsidP="00B56E96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Was the coroner misled by expert opinion at the inquestof Awaab Ishak?</w:t>
      </w:r>
      <w:r w:rsidR="006A4A6B">
        <w:rPr>
          <w:b/>
          <w:bCs/>
          <w:noProof/>
        </w:rPr>
        <w:t xml:space="preserve"> </w:t>
      </w:r>
      <w:r w:rsidR="00AB6EF0">
        <w:rPr>
          <w:b/>
          <w:bCs/>
          <w:noProof/>
        </w:rPr>
        <w:t xml:space="preserve"> </w:t>
      </w:r>
    </w:p>
    <w:p w14:paraId="0962AC85" w14:textId="29812DD4" w:rsidR="008A17D5" w:rsidRDefault="008A17D5" w:rsidP="00B56E96">
      <w:pPr>
        <w:spacing w:after="0" w:line="240" w:lineRule="auto"/>
        <w:rPr>
          <w:b/>
          <w:bCs/>
          <w:noProof/>
        </w:rPr>
      </w:pPr>
    </w:p>
    <w:p w14:paraId="5BC7EABE" w14:textId="3F1E992A" w:rsidR="008A17D5" w:rsidRDefault="008A17D5" w:rsidP="00B56E96">
      <w:pPr>
        <w:spacing w:after="0" w:line="240" w:lineRule="auto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3353" wp14:editId="0AF0C39C">
                <wp:simplePos x="0" y="0"/>
                <wp:positionH relativeFrom="column">
                  <wp:posOffset>3048000</wp:posOffset>
                </wp:positionH>
                <wp:positionV relativeFrom="paragraph">
                  <wp:posOffset>426720</wp:posOffset>
                </wp:positionV>
                <wp:extent cx="2562225" cy="1171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A35F6" w14:textId="52611888" w:rsidR="008A17D5" w:rsidRDefault="008A17D5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17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Awaab</w:t>
                            </w:r>
                            <w:proofErr w:type="spellEnd"/>
                            <w:r w:rsidRPr="008A17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Ishak</w:t>
                            </w:r>
                            <w:r w:rsidRPr="008A17D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post mortem confirmed death from mould exposure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F6FCC2" w14:textId="35B410DF" w:rsidR="008A17D5" w:rsidRPr="008A17D5" w:rsidRDefault="008A17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What did that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33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pt;margin-top:33.6pt;width:201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" fillcolor="white [3201]" strokeweight=".5pt">
                <v:textbox>
                  <w:txbxContent>
                    <w:p w14:paraId="30EA35F6" w14:textId="52611888" w:rsidR="008A17D5" w:rsidRDefault="008A17D5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proofErr w:type="spellStart"/>
                      <w:r w:rsidRPr="008A17D5">
                        <w:rPr>
                          <w:b/>
                          <w:bCs/>
                          <w:sz w:val="28"/>
                          <w:szCs w:val="28"/>
                        </w:rPr>
                        <w:t>Awaab</w:t>
                      </w:r>
                      <w:proofErr w:type="spellEnd"/>
                      <w:r w:rsidRPr="008A17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Ishak</w:t>
                      </w:r>
                      <w:r w:rsidRPr="008A17D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post mortem confirmed death from mould exposure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14:paraId="71F6FCC2" w14:textId="35B410DF" w:rsidR="008A17D5" w:rsidRPr="008A17D5" w:rsidRDefault="008A17D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What did that mean?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DC5E91" wp14:editId="35A63F8F">
            <wp:extent cx="1916582" cy="2113155"/>
            <wp:effectExtent l="0" t="0" r="7620" b="1905"/>
            <wp:docPr id="2" name="Picture 2" descr="A child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77" cy="211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7D5">
        <w:t xml:space="preserve"> </w:t>
      </w:r>
    </w:p>
    <w:p w14:paraId="287D6E73" w14:textId="77777777" w:rsidR="008A17D5" w:rsidRDefault="008A17D5" w:rsidP="00B56E96">
      <w:pPr>
        <w:spacing w:after="0" w:line="240" w:lineRule="auto"/>
        <w:rPr>
          <w:b/>
          <w:bCs/>
          <w:noProof/>
        </w:rPr>
      </w:pPr>
    </w:p>
    <w:p w14:paraId="312C2CE3" w14:textId="17BF93C5" w:rsidR="009233AA" w:rsidRDefault="00AB6EF0">
      <w:pPr>
        <w:spacing w:after="0" w:line="240" w:lineRule="auto"/>
      </w:pPr>
      <w:r w:rsidRPr="00AB6EF0">
        <w:rPr>
          <w:noProof/>
        </w:rPr>
        <w:t xml:space="preserve">The sad death of the two year old </w:t>
      </w:r>
      <w:r w:rsidR="009233AA" w:rsidRPr="00AB6EF0">
        <w:rPr>
          <w:noProof/>
        </w:rPr>
        <w:t xml:space="preserve"> </w:t>
      </w:r>
      <w:proofErr w:type="spellStart"/>
      <w:r w:rsidRPr="00AB6EF0">
        <w:t>Awaab</w:t>
      </w:r>
      <w:proofErr w:type="spellEnd"/>
      <w:r w:rsidRPr="00AB6EF0">
        <w:t xml:space="preserve"> Ishak</w:t>
      </w:r>
      <w:r>
        <w:t xml:space="preserve"> was confirmed attributable to </w:t>
      </w:r>
      <w:r w:rsidR="008A17D5">
        <w:t>“Environmental M</w:t>
      </w:r>
      <w:r>
        <w:t xml:space="preserve">ould </w:t>
      </w:r>
      <w:r w:rsidR="008A17D5">
        <w:t>E</w:t>
      </w:r>
      <w:r>
        <w:t>xposure</w:t>
      </w:r>
      <w:r w:rsidR="008A17D5">
        <w:t>” and “Acute airway Oedema with “Severe granulomatous tracheobronchitis”</w:t>
      </w:r>
      <w:r>
        <w:t xml:space="preserve"> but what did the coroner me</w:t>
      </w:r>
      <w:r w:rsidR="008A17D5">
        <w:t>an and what was learnt?</w:t>
      </w:r>
    </w:p>
    <w:p w14:paraId="6C8CBEBB" w14:textId="6E7E0697" w:rsidR="00AB6EF0" w:rsidRDefault="00AB6EF0">
      <w:pPr>
        <w:spacing w:after="0" w:line="240" w:lineRule="auto"/>
      </w:pPr>
    </w:p>
    <w:p w14:paraId="62F4D670" w14:textId="7392F615" w:rsidR="00AB6EF0" w:rsidRDefault="00AB6EF0">
      <w:pPr>
        <w:spacing w:after="0" w:line="240" w:lineRule="auto"/>
      </w:pPr>
      <w:r>
        <w:t xml:space="preserve">The </w:t>
      </w:r>
      <w:r w:rsidR="008A17D5">
        <w:t>pathologist D</w:t>
      </w:r>
      <w:r w:rsidR="008D1F0D">
        <w:t>r</w:t>
      </w:r>
      <w:r w:rsidR="008A17D5">
        <w:t xml:space="preserve"> Philip Lamb who carried out the </w:t>
      </w:r>
      <w:r>
        <w:t>post-mortem</w:t>
      </w:r>
      <w:r w:rsidR="008A17D5">
        <w:t xml:space="preserve"> confirmed </w:t>
      </w:r>
      <w:r>
        <w:t xml:space="preserve"> </w:t>
      </w:r>
      <w:proofErr w:type="spellStart"/>
      <w:r w:rsidR="008A17D5">
        <w:t>Awaab’s</w:t>
      </w:r>
      <w:proofErr w:type="spellEnd"/>
      <w:r w:rsidR="008A17D5">
        <w:t xml:space="preserve"> </w:t>
      </w:r>
      <w:r>
        <w:t>throat and windpipe were swollen to a degree that compromise his breathing.</w:t>
      </w:r>
      <w:r w:rsidR="008A17D5">
        <w:t xml:space="preserve"> </w:t>
      </w:r>
      <w:r>
        <w:t>There was also evidence of fungus in his blood</w:t>
      </w:r>
      <w:r w:rsidR="008D1F0D">
        <w:t>. Basic clear  information but</w:t>
      </w:r>
      <w:r w:rsidR="00F85C31">
        <w:t xml:space="preserve"> </w:t>
      </w:r>
      <w:r w:rsidR="008D1F0D">
        <w:t xml:space="preserve">it </w:t>
      </w:r>
      <w:r w:rsidR="00F85C31">
        <w:t xml:space="preserve">wasn’t </w:t>
      </w:r>
      <w:r w:rsidR="003832E0">
        <w:t>actionable,</w:t>
      </w:r>
      <w:r w:rsidR="00F85C31">
        <w:t xml:space="preserve"> and it didn’t  apparently reveal the cause of death ?</w:t>
      </w:r>
    </w:p>
    <w:p w14:paraId="37F4CA69" w14:textId="77777777" w:rsidR="00AB6EF0" w:rsidRDefault="00AB6EF0">
      <w:pPr>
        <w:spacing w:after="0" w:line="240" w:lineRule="auto"/>
      </w:pPr>
    </w:p>
    <w:p w14:paraId="6483A7ED" w14:textId="5EED3B2B" w:rsidR="00530AC3" w:rsidRDefault="00530AC3">
      <w:pPr>
        <w:spacing w:after="0" w:line="240" w:lineRule="auto"/>
      </w:pPr>
      <w:r>
        <w:t xml:space="preserve">Honorary </w:t>
      </w:r>
      <w:r w:rsidR="00AB6EF0">
        <w:t>Professor Malcolm Richardson</w:t>
      </w:r>
      <w:r>
        <w:t>,</w:t>
      </w:r>
      <w:r w:rsidR="008A17D5">
        <w:t xml:space="preserve"> a leading </w:t>
      </w:r>
      <w:r>
        <w:t xml:space="preserve">clinical mould </w:t>
      </w:r>
      <w:r w:rsidR="008A17D5">
        <w:t xml:space="preserve">expert at The </w:t>
      </w:r>
      <w:r>
        <w:t>NHS “</w:t>
      </w:r>
      <w:r w:rsidR="008A17D5">
        <w:t>Aspergillus Centre</w:t>
      </w:r>
      <w:r>
        <w:t>”</w:t>
      </w:r>
      <w:r w:rsidR="008A17D5">
        <w:t xml:space="preserve">  </w:t>
      </w:r>
      <w:r w:rsidR="003832E0">
        <w:t xml:space="preserve">who reported on the mould in the building, </w:t>
      </w:r>
      <w:r w:rsidR="008D1F0D">
        <w:t xml:space="preserve">also </w:t>
      </w:r>
      <w:r w:rsidR="008A17D5">
        <w:t xml:space="preserve"> </w:t>
      </w:r>
      <w:r w:rsidR="008D1F0D">
        <w:t>provides surveys for insurance companies and landlords. Professor Richardson</w:t>
      </w:r>
      <w:r w:rsidR="00C85D02">
        <w:t>’s</w:t>
      </w:r>
      <w:r w:rsidR="008D1F0D">
        <w:t xml:space="preserve"> evidence </w:t>
      </w:r>
      <w:r>
        <w:t xml:space="preserve">reportedly and </w:t>
      </w:r>
      <w:r w:rsidR="008D1F0D">
        <w:t xml:space="preserve"> simply stated</w:t>
      </w:r>
      <w:r w:rsidR="003832E0">
        <w:t>, “</w:t>
      </w:r>
      <w:r w:rsidR="008D1F0D">
        <w:t xml:space="preserve"> the mould had been there for some considerable time</w:t>
      </w:r>
      <w:r w:rsidR="003832E0">
        <w:t>”</w:t>
      </w:r>
      <w:r w:rsidR="008D1F0D">
        <w:t>. This conclusion presumably reached by the extent and possible species present but what use was it</w:t>
      </w:r>
      <w:r>
        <w:t xml:space="preserve"> to the coroner?</w:t>
      </w:r>
    </w:p>
    <w:p w14:paraId="4E03B943" w14:textId="77777777" w:rsidR="003832E0" w:rsidRDefault="003832E0">
      <w:pPr>
        <w:spacing w:after="0" w:line="240" w:lineRule="auto"/>
      </w:pPr>
    </w:p>
    <w:p w14:paraId="73CFB607" w14:textId="6B266A34" w:rsidR="00AB6EF0" w:rsidRPr="00530AC3" w:rsidRDefault="00C85D02">
      <w:pPr>
        <w:spacing w:after="0" w:line="240" w:lineRule="auto"/>
        <w:rPr>
          <w:b/>
          <w:bCs/>
          <w:i/>
          <w:iCs/>
        </w:rPr>
      </w:pPr>
      <w:r>
        <w:t xml:space="preserve">Wouldn’t the report have had more significance in a coroner’s court if it had stated </w:t>
      </w:r>
      <w:r w:rsidR="00530AC3">
        <w:t xml:space="preserve"> </w:t>
      </w:r>
      <w:r w:rsidR="00530AC3" w:rsidRPr="00530AC3">
        <w:rPr>
          <w:b/>
          <w:bCs/>
        </w:rPr>
        <w:t>“</w:t>
      </w:r>
      <w:r w:rsidRPr="00530AC3">
        <w:rPr>
          <w:b/>
          <w:bCs/>
          <w:i/>
          <w:iCs/>
        </w:rPr>
        <w:t>The specific  moulds identified are known to produce some of the worlds most powerful poisons and toxins and or cause inflammatory response</w:t>
      </w:r>
      <w:r w:rsidR="00530AC3">
        <w:rPr>
          <w:b/>
          <w:bCs/>
          <w:i/>
          <w:iCs/>
        </w:rPr>
        <w:t>, likely to be attributable to the victims’ symptoms?</w:t>
      </w:r>
    </w:p>
    <w:p w14:paraId="7A4D1F7E" w14:textId="6DBFC4CF" w:rsidR="00530AC3" w:rsidRDefault="00530AC3">
      <w:pPr>
        <w:spacing w:after="0" w:line="240" w:lineRule="auto"/>
        <w:rPr>
          <w:b/>
          <w:bCs/>
          <w:i/>
          <w:iCs/>
        </w:rPr>
      </w:pPr>
      <w:r w:rsidRPr="00530AC3">
        <w:rPr>
          <w:b/>
          <w:bCs/>
          <w:i/>
          <w:iCs/>
        </w:rPr>
        <w:t>“The actions or recommendations of landlords to remove mould with bleach would have increased the health hazard and inflammatory response of the mould!</w:t>
      </w:r>
    </w:p>
    <w:p w14:paraId="70EE2804" w14:textId="7B82142A" w:rsidR="00530AC3" w:rsidRDefault="00530AC3">
      <w:pPr>
        <w:spacing w:after="0" w:line="240" w:lineRule="auto"/>
        <w:rPr>
          <w:b/>
          <w:bCs/>
          <w:i/>
          <w:iCs/>
        </w:rPr>
      </w:pPr>
    </w:p>
    <w:p w14:paraId="484C930E" w14:textId="0B8336E2" w:rsidR="00530AC3" w:rsidRDefault="00530AC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 simple review of US Government CBRN response guidance shows one </w:t>
      </w:r>
      <w:r w:rsidR="003832E0">
        <w:rPr>
          <w:b/>
          <w:bCs/>
          <w:i/>
          <w:iCs/>
        </w:rPr>
        <w:t>toxin</w:t>
      </w:r>
      <w:r>
        <w:rPr>
          <w:b/>
          <w:bCs/>
          <w:i/>
          <w:iCs/>
        </w:rPr>
        <w:t xml:space="preserve"> produced by typical ho</w:t>
      </w:r>
      <w:r w:rsidR="006874D9">
        <w:rPr>
          <w:b/>
          <w:bCs/>
          <w:i/>
          <w:iCs/>
        </w:rPr>
        <w:t>usehold</w:t>
      </w:r>
      <w:r w:rsidR="003832E0">
        <w:rPr>
          <w:b/>
          <w:bCs/>
          <w:i/>
          <w:iCs/>
        </w:rPr>
        <w:t xml:space="preserve"> mould </w:t>
      </w:r>
      <w:r w:rsidR="006874D9">
        <w:rPr>
          <w:b/>
          <w:bCs/>
          <w:i/>
          <w:iCs/>
        </w:rPr>
        <w:t xml:space="preserve"> species has similar  lethality as Ebola but kills faster!</w:t>
      </w:r>
      <w:r w:rsidR="003832E0">
        <w:rPr>
          <w:b/>
          <w:bCs/>
          <w:i/>
          <w:iCs/>
        </w:rPr>
        <w:t xml:space="preserve"> (At very high levels) </w:t>
      </w:r>
    </w:p>
    <w:p w14:paraId="00054EB1" w14:textId="77777777" w:rsidR="00530AC3" w:rsidRDefault="00530AC3">
      <w:pPr>
        <w:spacing w:after="0" w:line="240" w:lineRule="auto"/>
        <w:rPr>
          <w:b/>
          <w:bCs/>
          <w:i/>
          <w:iCs/>
        </w:rPr>
      </w:pPr>
    </w:p>
    <w:p w14:paraId="199EB551" w14:textId="5BDA1BAD" w:rsidR="00530AC3" w:rsidRPr="00530AC3" w:rsidRDefault="00530AC3">
      <w:pPr>
        <w:spacing w:after="0" w:line="240" w:lineRule="auto"/>
      </w:pPr>
      <w:r w:rsidRPr="00530AC3">
        <w:t>More importantly</w:t>
      </w:r>
      <w:r w:rsidR="006874D9">
        <w:t>,</w:t>
      </w:r>
      <w:r w:rsidRPr="00530AC3">
        <w:t xml:space="preserve"> </w:t>
      </w:r>
      <w:r>
        <w:t xml:space="preserve">wouldn’t it have been helpful if the court were informed that it wasn’t the mould on the walls that killed </w:t>
      </w:r>
      <w:proofErr w:type="spellStart"/>
      <w:r>
        <w:t>Awaab</w:t>
      </w:r>
      <w:proofErr w:type="spellEnd"/>
      <w:r>
        <w:t>, but the airborne and respiratory risk of dead non-viable fragments of desiccated or dead mould</w:t>
      </w:r>
      <w:r w:rsidR="006874D9">
        <w:t>? This significant factor would warn the public and landlords that simply painting over or bleaching mould is not the answer as it would create a greater hazard and risk.</w:t>
      </w:r>
    </w:p>
    <w:p w14:paraId="3CD644C7" w14:textId="77777777" w:rsidR="00530AC3" w:rsidRPr="00530AC3" w:rsidRDefault="00530AC3">
      <w:pPr>
        <w:spacing w:after="0" w:line="240" w:lineRule="auto"/>
        <w:rPr>
          <w:i/>
          <w:iCs/>
        </w:rPr>
      </w:pPr>
    </w:p>
    <w:p w14:paraId="46EC458E" w14:textId="2D06F9D3" w:rsidR="006874D9" w:rsidRDefault="006874D9">
      <w:pPr>
        <w:spacing w:after="0" w:line="240" w:lineRule="auto"/>
      </w:pPr>
      <w:r>
        <w:t xml:space="preserve">Any </w:t>
      </w:r>
      <w:r w:rsidR="001E06C7">
        <w:t>consultants’</w:t>
      </w:r>
      <w:r w:rsidR="00C85D02">
        <w:t xml:space="preserve"> future opportunities with landlord and or insurers </w:t>
      </w:r>
      <w:r>
        <w:t xml:space="preserve">might be tempered if they acknowledged the health hazard of both viable and non-viable mould and their </w:t>
      </w:r>
      <w:r w:rsidR="00F1744F">
        <w:t>fragments,</w:t>
      </w:r>
      <w:r w:rsidR="00F85C31">
        <w:t xml:space="preserve"> and I </w:t>
      </w:r>
      <w:r w:rsidR="00F85C31">
        <w:lastRenderedPageBreak/>
        <w:t>have many reports from experts st</w:t>
      </w:r>
      <w:r w:rsidR="003832E0">
        <w:t>at</w:t>
      </w:r>
      <w:r w:rsidR="00F85C31">
        <w:t xml:space="preserve">ing that Aspergillus and Penicillium </w:t>
      </w:r>
      <w:r w:rsidR="00F85C31" w:rsidRPr="003832E0">
        <w:rPr>
          <w:u w:val="single"/>
        </w:rPr>
        <w:t>genus</w:t>
      </w:r>
      <w:r w:rsidR="00F85C31">
        <w:t xml:space="preserve"> are the most common moulds on the plan</w:t>
      </w:r>
      <w:r w:rsidR="003832E0">
        <w:t>e</w:t>
      </w:r>
      <w:r w:rsidR="00F85C31">
        <w:t xml:space="preserve">t. They never state that some toxigenic </w:t>
      </w:r>
      <w:r w:rsidR="00F85C31" w:rsidRPr="003832E0">
        <w:rPr>
          <w:u w:val="single"/>
        </w:rPr>
        <w:t>species</w:t>
      </w:r>
      <w:r w:rsidR="003832E0">
        <w:rPr>
          <w:u w:val="single"/>
        </w:rPr>
        <w:t>,</w:t>
      </w:r>
      <w:r w:rsidR="00F85C31">
        <w:t xml:space="preserve"> invariably found in water damaged homes are invariably below detection levels in ambient air </w:t>
      </w:r>
    </w:p>
    <w:p w14:paraId="03AE0176" w14:textId="457AB800" w:rsidR="004933E9" w:rsidRDefault="004933E9">
      <w:pPr>
        <w:spacing w:after="0" w:line="240" w:lineRule="auto"/>
      </w:pPr>
    </w:p>
    <w:p w14:paraId="3F08B850" w14:textId="0CB417B8" w:rsidR="006874D9" w:rsidRDefault="004933E9">
      <w:pPr>
        <w:spacing w:after="0" w:line="240" w:lineRule="auto"/>
      </w:pPr>
      <w:r>
        <w:t xml:space="preserve">Perhaps if the landlords used </w:t>
      </w:r>
      <w:r w:rsidR="006874D9">
        <w:t xml:space="preserve">competent </w:t>
      </w:r>
      <w:r>
        <w:t xml:space="preserve">independent </w:t>
      </w:r>
      <w:r w:rsidR="003832E0">
        <w:t xml:space="preserve">and balanced, </w:t>
      </w:r>
      <w:r>
        <w:t xml:space="preserve">Indoor  Environmental Hygienist </w:t>
      </w:r>
      <w:r w:rsidR="006874D9">
        <w:t xml:space="preserve">instead of Microscope jockeys or Environmental Health Officers with just two days training, they might get a more </w:t>
      </w:r>
      <w:r w:rsidR="003832E0">
        <w:t xml:space="preserve">useful </w:t>
      </w:r>
      <w:r w:rsidR="006874D9">
        <w:t>report?</w:t>
      </w:r>
    </w:p>
    <w:p w14:paraId="14BE3931" w14:textId="77777777" w:rsidR="004933E9" w:rsidRDefault="004933E9">
      <w:pPr>
        <w:spacing w:after="0" w:line="240" w:lineRule="auto"/>
      </w:pPr>
    </w:p>
    <w:p w14:paraId="154D0823" w14:textId="60A4B795" w:rsidR="004933E9" w:rsidRDefault="004933E9">
      <w:pPr>
        <w:spacing w:after="0" w:line="240" w:lineRule="auto"/>
        <w:rPr>
          <w:b/>
          <w:bCs/>
        </w:rPr>
      </w:pPr>
      <w:r w:rsidRPr="004933E9">
        <w:rPr>
          <w:b/>
          <w:bCs/>
        </w:rPr>
        <w:t>The first question is What is balanced opinion?</w:t>
      </w:r>
    </w:p>
    <w:p w14:paraId="2A23C478" w14:textId="2EC97840" w:rsidR="004933E9" w:rsidRDefault="004933E9">
      <w:pPr>
        <w:spacing w:after="0" w:line="240" w:lineRule="auto"/>
      </w:pPr>
      <w:r w:rsidRPr="00C02368">
        <w:t xml:space="preserve">A survey of a property should include environmental </w:t>
      </w:r>
      <w:r w:rsidR="00C02368" w:rsidRPr="00C02368">
        <w:t>conditions and</w:t>
      </w:r>
      <w:r w:rsidRPr="00C02368">
        <w:t xml:space="preserve"> identify possible factors contusive to mould and bio amplification. This could </w:t>
      </w:r>
      <w:r w:rsidR="00C02368">
        <w:t xml:space="preserve">include </w:t>
      </w:r>
      <w:r w:rsidR="00C02368" w:rsidRPr="00C02368">
        <w:t>lifestyle</w:t>
      </w:r>
      <w:r w:rsidRPr="00C02368">
        <w:t xml:space="preserve"> or building defect</w:t>
      </w:r>
      <w:r w:rsidR="00C02368">
        <w:t xml:space="preserve">, leaks, condensation, insulation, and ventilation. One suggestion </w:t>
      </w:r>
      <w:r w:rsidR="006874D9">
        <w:t xml:space="preserve">opined at the </w:t>
      </w:r>
      <w:r w:rsidR="00346ECE">
        <w:t>coroner’s</w:t>
      </w:r>
      <w:r w:rsidR="006874D9">
        <w:t xml:space="preserve"> court </w:t>
      </w:r>
      <w:r w:rsidR="00C02368">
        <w:t xml:space="preserve">was </w:t>
      </w:r>
      <w:r w:rsidR="00346ECE">
        <w:t xml:space="preserve">to </w:t>
      </w:r>
      <w:r w:rsidR="00C02368">
        <w:t>move the family out</w:t>
      </w:r>
      <w:r w:rsidR="00346ECE">
        <w:t xml:space="preserve">. </w:t>
      </w:r>
      <w:r w:rsidR="00C02368">
        <w:t xml:space="preserve"> </w:t>
      </w:r>
      <w:r w:rsidR="00346ECE">
        <w:t xml:space="preserve">Incredibly this would </w:t>
      </w:r>
      <w:r w:rsidR="00C02368">
        <w:t xml:space="preserve">leave the same </w:t>
      </w:r>
      <w:r w:rsidR="00346ECE">
        <w:t xml:space="preserve">deadly </w:t>
      </w:r>
      <w:r w:rsidR="00C02368">
        <w:t>conditions for the new occupier.</w:t>
      </w:r>
    </w:p>
    <w:p w14:paraId="313AD45E" w14:textId="6217913A" w:rsidR="00C02368" w:rsidRDefault="00C02368">
      <w:pPr>
        <w:spacing w:after="0" w:line="240" w:lineRule="auto"/>
      </w:pPr>
      <w:r>
        <w:t>Another suggestion was demolition but is this a serious alternative in a country short of housing and a clear deficit in competent building maintenance or construction design?</w:t>
      </w:r>
    </w:p>
    <w:p w14:paraId="3D2B5821" w14:textId="42E0BFB5" w:rsidR="00C02368" w:rsidRDefault="00C02368">
      <w:pPr>
        <w:spacing w:after="0" w:line="240" w:lineRule="auto"/>
      </w:pPr>
    </w:p>
    <w:p w14:paraId="70C8A9FB" w14:textId="05D97168" w:rsidR="00C02368" w:rsidRDefault="00C02368">
      <w:pPr>
        <w:spacing w:after="0" w:line="240" w:lineRule="auto"/>
      </w:pPr>
      <w:r>
        <w:t xml:space="preserve">A </w:t>
      </w:r>
      <w:r w:rsidR="003832E0">
        <w:t xml:space="preserve">personal </w:t>
      </w:r>
      <w:r>
        <w:t xml:space="preserve">review of all surveys undertaken by landlords’ surveyors </w:t>
      </w:r>
      <w:r w:rsidR="003832E0">
        <w:t xml:space="preserve">shows </w:t>
      </w:r>
      <w:r w:rsidR="001E06C7">
        <w:t>most</w:t>
      </w:r>
      <w:r>
        <w:t xml:space="preserve"> reports blaming tenant’s lifestyle while </w:t>
      </w:r>
      <w:r w:rsidR="00F1744F">
        <w:t>most</w:t>
      </w:r>
      <w:r>
        <w:t xml:space="preserve"> tenants claim its building defect</w:t>
      </w:r>
      <w:r w:rsidR="003832E0">
        <w:t xml:space="preserve"> but in all cases the occupants were displaying heath symptoms associated with mould</w:t>
      </w:r>
      <w:r w:rsidR="00346ECE">
        <w:t>.</w:t>
      </w:r>
    </w:p>
    <w:p w14:paraId="468D2FDF" w14:textId="77777777" w:rsidR="00C02368" w:rsidRDefault="00C02368">
      <w:pPr>
        <w:spacing w:after="0" w:line="240" w:lineRule="auto"/>
      </w:pPr>
    </w:p>
    <w:p w14:paraId="7431C397" w14:textId="36486EAB" w:rsidR="00C02368" w:rsidRDefault="00F1744F">
      <w:pPr>
        <w:spacing w:after="0" w:line="240" w:lineRule="auto"/>
      </w:pPr>
      <w:r>
        <w:t>Most of the</w:t>
      </w:r>
      <w:r w:rsidR="00C02368">
        <w:t xml:space="preserve"> “independent” mould remediation </w:t>
      </w:r>
      <w:r w:rsidR="00346ECE">
        <w:t xml:space="preserve">and survey </w:t>
      </w:r>
      <w:r w:rsidR="00C02368">
        <w:t>companies recommend solutions their companies normally</w:t>
      </w:r>
      <w:r w:rsidR="003832E0">
        <w:t xml:space="preserve"> supply </w:t>
      </w:r>
      <w:r w:rsidR="00C02368">
        <w:t xml:space="preserve">, but none are standalone solutions and most offer only short-term solutions and some even increase the problem  </w:t>
      </w:r>
    </w:p>
    <w:p w14:paraId="56E34319" w14:textId="77777777" w:rsidR="00C85D02" w:rsidRDefault="00C85D02">
      <w:pPr>
        <w:spacing w:after="0" w:line="240" w:lineRule="auto"/>
      </w:pPr>
    </w:p>
    <w:p w14:paraId="26D5F938" w14:textId="07701643" w:rsidR="00C85D02" w:rsidRDefault="00C85D02" w:rsidP="00C85D02">
      <w:pPr>
        <w:spacing w:after="0" w:line="240" w:lineRule="auto"/>
      </w:pPr>
      <w:r>
        <w:t>What if experts were qualified, competent and independent and provided a useful accurate risk and hazard assessment with perhaps recommendations?</w:t>
      </w:r>
      <w:r w:rsidR="003832E0">
        <w:t xml:space="preserve"> Would the NHS cost fall together  with complaints?</w:t>
      </w:r>
    </w:p>
    <w:p w14:paraId="6748E467" w14:textId="726F1FCD" w:rsidR="00C85D02" w:rsidRDefault="00C85D02" w:rsidP="00C85D02">
      <w:pPr>
        <w:spacing w:after="0" w:line="240" w:lineRule="auto"/>
      </w:pPr>
    </w:p>
    <w:p w14:paraId="2C23FA41" w14:textId="0E26FE8F" w:rsidR="00C85D02" w:rsidRDefault="00C85D02" w:rsidP="00C85D02">
      <w:pPr>
        <w:spacing w:after="0" w:line="240" w:lineRule="auto"/>
        <w:rPr>
          <w:b/>
          <w:bCs/>
        </w:rPr>
      </w:pPr>
      <w:r w:rsidRPr="00C85D02">
        <w:rPr>
          <w:b/>
          <w:bCs/>
        </w:rPr>
        <w:t xml:space="preserve">The mould on the walls didn’t kill </w:t>
      </w:r>
      <w:proofErr w:type="spellStart"/>
      <w:r w:rsidRPr="00C85D02">
        <w:rPr>
          <w:b/>
          <w:bCs/>
        </w:rPr>
        <w:t>Awaab</w:t>
      </w:r>
      <w:proofErr w:type="spellEnd"/>
    </w:p>
    <w:p w14:paraId="2BEFAF28" w14:textId="0E56377D" w:rsidR="002F03C8" w:rsidRDefault="00C85D02" w:rsidP="00C85D02">
      <w:pPr>
        <w:spacing w:after="0" w:line="240" w:lineRule="auto"/>
      </w:pPr>
      <w:r w:rsidRPr="00C85D02">
        <w:t>Visible mould although unsightly</w:t>
      </w:r>
      <w:r w:rsidR="003832E0">
        <w:t>,</w:t>
      </w:r>
      <w:r w:rsidRPr="00C85D02">
        <w:t xml:space="preserve"> isn’t usually licked or eaten</w:t>
      </w:r>
      <w:r>
        <w:t xml:space="preserve">. </w:t>
      </w:r>
      <w:proofErr w:type="spellStart"/>
      <w:r>
        <w:t>Awaad</w:t>
      </w:r>
      <w:proofErr w:type="spellEnd"/>
      <w:r>
        <w:t xml:space="preserve"> </w:t>
      </w:r>
      <w:r w:rsidR="002F03C8">
        <w:t>coroner’s</w:t>
      </w:r>
      <w:r>
        <w:t xml:space="preserve"> report identified inflammatory response </w:t>
      </w:r>
      <w:r w:rsidR="003832E0">
        <w:t xml:space="preserve">symptoms, were </w:t>
      </w:r>
      <w:r>
        <w:t>likely to</w:t>
      </w:r>
      <w:r w:rsidR="003832E0">
        <w:t xml:space="preserve"> have led </w:t>
      </w:r>
      <w:r>
        <w:t xml:space="preserve"> to</w:t>
      </w:r>
      <w:r w:rsidR="003832E0">
        <w:t xml:space="preserve"> his </w:t>
      </w:r>
      <w:r>
        <w:t xml:space="preserve"> death. The post-mortem identified fungus in </w:t>
      </w:r>
      <w:proofErr w:type="spellStart"/>
      <w:r>
        <w:t>Awaad’s</w:t>
      </w:r>
      <w:proofErr w:type="spellEnd"/>
      <w:r>
        <w:t xml:space="preserve"> lungs </w:t>
      </w:r>
      <w:r w:rsidR="002F03C8">
        <w:t>and there was a clear inflammatory response in his trachea.</w:t>
      </w:r>
    </w:p>
    <w:p w14:paraId="4E57694D" w14:textId="77777777" w:rsidR="00AF2735" w:rsidRDefault="00AF2735" w:rsidP="00C85D02">
      <w:pPr>
        <w:spacing w:after="0" w:line="240" w:lineRule="auto"/>
      </w:pPr>
    </w:p>
    <w:p w14:paraId="51EC4EA8" w14:textId="622BC034" w:rsidR="00AF2735" w:rsidRDefault="002F03C8" w:rsidP="00C85D02">
      <w:pPr>
        <w:spacing w:after="0" w:line="240" w:lineRule="auto"/>
      </w:pPr>
      <w:r>
        <w:t xml:space="preserve">The inflammatory response was likely caused by </w:t>
      </w:r>
      <w:r w:rsidR="00346ECE">
        <w:t>sub-micron</w:t>
      </w:r>
      <w:r>
        <w:t xml:space="preserve"> particulates released from dead or desiccated mould</w:t>
      </w:r>
      <w:r w:rsidR="00167F61">
        <w:t>,</w:t>
      </w:r>
      <w:r>
        <w:t xml:space="preserve">  </w:t>
      </w:r>
      <w:r w:rsidR="00167F61">
        <w:t xml:space="preserve">resulting in the body </w:t>
      </w:r>
      <w:r w:rsidR="00346ECE">
        <w:t xml:space="preserve">producing </w:t>
      </w:r>
      <w:proofErr w:type="spellStart"/>
      <w:r w:rsidR="00346ECE">
        <w:t>IgE</w:t>
      </w:r>
      <w:proofErr w:type="spellEnd"/>
      <w:r w:rsidR="00346ECE">
        <w:t xml:space="preserve"> </w:t>
      </w:r>
      <w:r w:rsidR="00AF2735">
        <w:t>-IgG</w:t>
      </w:r>
      <w:r w:rsidR="00167F61">
        <w:t xml:space="preserve">, which are </w:t>
      </w:r>
      <w:r w:rsidR="00AF2735">
        <w:t>the regulators of Mast Cell</w:t>
      </w:r>
      <w:r w:rsidR="00377498">
        <w:t>s,</w:t>
      </w:r>
      <w:r w:rsidR="00346ECE">
        <w:t xml:space="preserve"> </w:t>
      </w:r>
      <w:r w:rsidR="00AF2735">
        <w:t>the bodies defence system.</w:t>
      </w:r>
    </w:p>
    <w:p w14:paraId="2BD83C50" w14:textId="576B2F60" w:rsidR="00C85D02" w:rsidRDefault="003832E0" w:rsidP="00C85D02">
      <w:pPr>
        <w:spacing w:after="0" w:line="240" w:lineRule="auto"/>
      </w:pPr>
      <w:r>
        <w:t>T</w:t>
      </w:r>
      <w:r w:rsidR="002F03C8">
        <w:t xml:space="preserve">he </w:t>
      </w:r>
      <w:r w:rsidR="00AF2735">
        <w:t xml:space="preserve">human body has no defence against the tiny sub-micron </w:t>
      </w:r>
      <w:r w:rsidR="00E26E8D">
        <w:t xml:space="preserve">dead or desiccated </w:t>
      </w:r>
      <w:r w:rsidR="002F03C8">
        <w:t xml:space="preserve">fragments </w:t>
      </w:r>
      <w:r w:rsidR="00AF2735">
        <w:t xml:space="preserve">of spores </w:t>
      </w:r>
      <w:r w:rsidR="002F03C8">
        <w:t xml:space="preserve">containing inflammagens </w:t>
      </w:r>
      <w:r w:rsidR="00377498">
        <w:t xml:space="preserve">which </w:t>
      </w:r>
      <w:r w:rsidR="002F03C8">
        <w:t>can enter the blood st</w:t>
      </w:r>
      <w:r>
        <w:t>r</w:t>
      </w:r>
      <w:r w:rsidR="002F03C8">
        <w:t xml:space="preserve">eam through the lower respiratory </w:t>
      </w:r>
      <w:r w:rsidR="00AF2735">
        <w:t>system, dramatically increasing dose</w:t>
      </w:r>
      <w:r>
        <w:t xml:space="preserve"> by 40 times (ref WHO) </w:t>
      </w:r>
      <w:r w:rsidR="00AF2735">
        <w:t>.</w:t>
      </w:r>
    </w:p>
    <w:p w14:paraId="46054992" w14:textId="53E43BC2" w:rsidR="00E26E8D" w:rsidRDefault="00E26E8D" w:rsidP="00C85D02">
      <w:pPr>
        <w:spacing w:after="0" w:line="240" w:lineRule="auto"/>
      </w:pPr>
    </w:p>
    <w:p w14:paraId="2E4315A5" w14:textId="5EA22E8F" w:rsidR="002F03C8" w:rsidRDefault="002F03C8" w:rsidP="00C85D02">
      <w:pPr>
        <w:spacing w:after="0" w:line="240" w:lineRule="auto"/>
      </w:pPr>
    </w:p>
    <w:p w14:paraId="0A1ACA90" w14:textId="1662F90B" w:rsidR="002F03C8" w:rsidRDefault="002F03C8" w:rsidP="00C85D02">
      <w:pPr>
        <w:spacing w:after="0" w:line="240" w:lineRule="auto"/>
        <w:rPr>
          <w:b/>
          <w:bCs/>
        </w:rPr>
      </w:pPr>
      <w:r w:rsidRPr="002F03C8">
        <w:rPr>
          <w:b/>
          <w:bCs/>
        </w:rPr>
        <w:t>National Landlords Failure</w:t>
      </w:r>
    </w:p>
    <w:p w14:paraId="15DDCFC2" w14:textId="28F281EC" w:rsidR="00326BB2" w:rsidRDefault="00326BB2" w:rsidP="00C85D02">
      <w:pPr>
        <w:spacing w:after="0" w:line="240" w:lineRule="auto"/>
      </w:pPr>
      <w:r w:rsidRPr="00326BB2">
        <w:t xml:space="preserve">The coroner at </w:t>
      </w:r>
      <w:proofErr w:type="spellStart"/>
      <w:r w:rsidRPr="00326BB2">
        <w:t>Aswaads</w:t>
      </w:r>
      <w:proofErr w:type="spellEnd"/>
      <w:r w:rsidRPr="00326BB2">
        <w:t xml:space="preserve"> inquest saw </w:t>
      </w:r>
      <w:r w:rsidR="00AF2735" w:rsidRPr="00326BB2">
        <w:t>landlords’</w:t>
      </w:r>
      <w:r w:rsidRPr="00326BB2">
        <w:t xml:space="preserve"> acceptance that they were wrong to conclude lifestyle issues were to blame for poor family health</w:t>
      </w:r>
      <w:r>
        <w:t xml:space="preserve"> and this must lead to the question  how or why was this misconception arrived at? </w:t>
      </w:r>
    </w:p>
    <w:p w14:paraId="7C664740" w14:textId="54734AA0" w:rsidR="00326BB2" w:rsidRDefault="00326BB2" w:rsidP="00C85D02">
      <w:pPr>
        <w:spacing w:after="0" w:line="240" w:lineRule="auto"/>
      </w:pPr>
      <w:r>
        <w:t xml:space="preserve">There are current laws and legislation which is clearly ignored or misapplied </w:t>
      </w:r>
    </w:p>
    <w:p w14:paraId="307EF96E" w14:textId="43796C5F" w:rsidR="00326BB2" w:rsidRDefault="00326BB2" w:rsidP="00C85D02">
      <w:pPr>
        <w:spacing w:after="0" w:line="240" w:lineRule="auto"/>
      </w:pPr>
      <w:r>
        <w:t>The Housing Health and Safety rating System  (HHSRS</w:t>
      </w:r>
      <w:r w:rsidR="000157BE">
        <w:t xml:space="preserve"> </w:t>
      </w:r>
      <w:r>
        <w:t>2004) is a distinct culprit</w:t>
      </w:r>
    </w:p>
    <w:p w14:paraId="0501DBCB" w14:textId="77777777" w:rsidR="0048672D" w:rsidRDefault="0048672D" w:rsidP="00C85D02">
      <w:pPr>
        <w:spacing w:after="0" w:line="240" w:lineRule="auto"/>
      </w:pPr>
    </w:p>
    <w:p w14:paraId="5B32EBC6" w14:textId="7F243ACC" w:rsidR="0035105B" w:rsidRDefault="00326BB2" w:rsidP="00C85D02">
      <w:pPr>
        <w:spacing w:after="0" w:line="240" w:lineRule="auto"/>
      </w:pPr>
      <w:r>
        <w:t xml:space="preserve">A </w:t>
      </w:r>
      <w:r w:rsidR="0048672D">
        <w:t>two-day</w:t>
      </w:r>
      <w:r>
        <w:t xml:space="preserve"> course </w:t>
      </w:r>
      <w:r w:rsidR="0035105B">
        <w:t>certifies</w:t>
      </w:r>
      <w:r>
        <w:t xml:space="preserve"> delegates in how to identify</w:t>
      </w:r>
      <w:r w:rsidR="0035105B">
        <w:t xml:space="preserve"> and logarithmically assess </w:t>
      </w:r>
      <w:r>
        <w:t xml:space="preserve"> 29</w:t>
      </w:r>
      <w:r w:rsidR="0035105B">
        <w:t xml:space="preserve"> differing risks and hazards ranging from asbestos to mould, slip trip and fall and damp. You might think this is quite an achievement and as a professional in risk and </w:t>
      </w:r>
      <w:r w:rsidR="0048672D">
        <w:t xml:space="preserve">an impossibility in terms of competence. </w:t>
      </w:r>
    </w:p>
    <w:p w14:paraId="0F7D8F6A" w14:textId="13F2118D" w:rsidR="0048672D" w:rsidRDefault="0048672D" w:rsidP="00C85D02">
      <w:pPr>
        <w:spacing w:after="0" w:line="240" w:lineRule="auto"/>
      </w:pPr>
      <w:r>
        <w:lastRenderedPageBreak/>
        <w:t xml:space="preserve">Even this worthless </w:t>
      </w:r>
      <w:r w:rsidR="001E06C7">
        <w:t>regulation</w:t>
      </w:r>
      <w:r w:rsidR="00167F61">
        <w:t xml:space="preserve"> and its implementation </w:t>
      </w:r>
      <w:r w:rsidR="001E06C7">
        <w:t xml:space="preserve"> </w:t>
      </w:r>
      <w:r>
        <w:t>in mould assessment has a Guidance document which specifically states the HHSRS should NOT be used for biological assessments which now guides the certified surveyor to only one conclusion or option</w:t>
      </w:r>
      <w:r w:rsidR="00E26E8D">
        <w:t>,</w:t>
      </w:r>
      <w:r>
        <w:t xml:space="preserve"> and that is “</w:t>
      </w:r>
      <w:r w:rsidR="001E06C7">
        <w:t xml:space="preserve">if he </w:t>
      </w:r>
      <w:r w:rsidR="00167F61">
        <w:t>can’t</w:t>
      </w:r>
      <w:r w:rsidR="001E06C7">
        <w:t xml:space="preserve"> see it , </w:t>
      </w:r>
      <w:r w:rsidR="00167F61">
        <w:t>it’s</w:t>
      </w:r>
      <w:r w:rsidR="001E06C7">
        <w:t xml:space="preserve"> not a risk”</w:t>
      </w:r>
      <w:r>
        <w:t>.</w:t>
      </w:r>
    </w:p>
    <w:p w14:paraId="0DDE5DD4" w14:textId="77777777" w:rsidR="00AF2735" w:rsidRDefault="00AF2735" w:rsidP="00C85D02">
      <w:pPr>
        <w:spacing w:after="0" w:line="240" w:lineRule="auto"/>
      </w:pPr>
    </w:p>
    <w:p w14:paraId="5A9C9885" w14:textId="62CEB5C2" w:rsidR="0048672D" w:rsidRDefault="0048672D" w:rsidP="00C85D02">
      <w:pPr>
        <w:spacing w:after="0" w:line="240" w:lineRule="auto"/>
      </w:pPr>
      <w:r>
        <w:t xml:space="preserve">This conclusion means compliance will revolve around visual mould which is not what killed </w:t>
      </w:r>
      <w:proofErr w:type="spellStart"/>
      <w:r>
        <w:t>Awaad</w:t>
      </w:r>
      <w:proofErr w:type="spellEnd"/>
      <w:r w:rsidR="001E06C7">
        <w:t xml:space="preserve"> and had the mould been painted or bleached it would have increased exposure and certainly not resolved causation</w:t>
      </w:r>
    </w:p>
    <w:p w14:paraId="52CB107B" w14:textId="53441620" w:rsidR="0048672D" w:rsidRDefault="0048672D" w:rsidP="00C85D02">
      <w:pPr>
        <w:spacing w:after="0" w:line="240" w:lineRule="auto"/>
      </w:pPr>
    </w:p>
    <w:p w14:paraId="11526B41" w14:textId="77777777" w:rsidR="001E06C7" w:rsidRDefault="0048672D" w:rsidP="00C85D02">
      <w:pPr>
        <w:spacing w:after="0" w:line="240" w:lineRule="auto"/>
      </w:pPr>
      <w:r>
        <w:t>These</w:t>
      </w:r>
      <w:r w:rsidR="001E06C7">
        <w:t xml:space="preserve"> Environmental Health Officers (EHO) certified by local authority</w:t>
      </w:r>
      <w:r>
        <w:t xml:space="preserve"> may simply tell a landlord to paint over or bleach mould</w:t>
      </w:r>
      <w:r w:rsidR="001E06C7">
        <w:t xml:space="preserve"> within 21 days which would be compliance but a clear health and safety issue</w:t>
      </w:r>
    </w:p>
    <w:p w14:paraId="6602C8EB" w14:textId="4B8BE79E" w:rsidR="00326BB2" w:rsidRDefault="0035105B" w:rsidP="00C85D02">
      <w:pPr>
        <w:spacing w:after="0" w:line="240" w:lineRule="auto"/>
      </w:pPr>
      <w:r>
        <w:t xml:space="preserve"> </w:t>
      </w:r>
      <w:r w:rsidR="00326BB2">
        <w:t xml:space="preserve">  </w:t>
      </w:r>
    </w:p>
    <w:p w14:paraId="6DF8EADE" w14:textId="2E2A8EA7" w:rsidR="00326BB2" w:rsidRPr="00326BB2" w:rsidRDefault="00326BB2" w:rsidP="00C85D02">
      <w:pPr>
        <w:spacing w:after="0" w:line="240" w:lineRule="auto"/>
        <w:rPr>
          <w:b/>
          <w:bCs/>
        </w:rPr>
      </w:pPr>
      <w:r w:rsidRPr="00326BB2">
        <w:rPr>
          <w:b/>
          <w:bCs/>
        </w:rPr>
        <w:t xml:space="preserve">Who are at risk </w:t>
      </w:r>
    </w:p>
    <w:p w14:paraId="2BDF6D88" w14:textId="77777777" w:rsidR="00326BB2" w:rsidRDefault="002F03C8" w:rsidP="00C85D02">
      <w:pPr>
        <w:spacing w:after="0" w:line="240" w:lineRule="auto"/>
      </w:pPr>
      <w:r>
        <w:t xml:space="preserve">As an independent Indoor Environmental </w:t>
      </w:r>
      <w:r w:rsidR="00326BB2">
        <w:t>hygienist,</w:t>
      </w:r>
      <w:r>
        <w:t xml:space="preserve"> </w:t>
      </w:r>
      <w:r w:rsidR="00326BB2">
        <w:t xml:space="preserve">most of my work emanates from NHS , Nutritionists, or just sick people who despite years of treatment for inflammatory response see deteriorating health. The conclusion that their home may be the causation is often realised by the luxury of a holiday where symptoms sometimes improve. </w:t>
      </w:r>
    </w:p>
    <w:p w14:paraId="31C11C3D" w14:textId="06E3FE9A" w:rsidR="00326BB2" w:rsidRDefault="00326BB2" w:rsidP="00C85D02">
      <w:pPr>
        <w:spacing w:after="0" w:line="240" w:lineRule="auto"/>
      </w:pPr>
      <w:r>
        <w:t>The misconception that mould removal will relate to improved health is often a fallacy and contamination will remain for years unless properly removed.</w:t>
      </w:r>
    </w:p>
    <w:p w14:paraId="73AB13B6" w14:textId="05202F0C" w:rsidR="00AF2735" w:rsidRDefault="00AF2735" w:rsidP="00C85D02">
      <w:pPr>
        <w:spacing w:after="0" w:line="240" w:lineRule="auto"/>
      </w:pPr>
    </w:p>
    <w:p w14:paraId="7B9944E7" w14:textId="03766B8F" w:rsidR="003C0F56" w:rsidRPr="003C0F56" w:rsidRDefault="003C0F56" w:rsidP="00C85D02">
      <w:pPr>
        <w:spacing w:after="0" w:line="240" w:lineRule="auto"/>
        <w:rPr>
          <w:b/>
          <w:bCs/>
        </w:rPr>
      </w:pPr>
      <w:r w:rsidRPr="003C0F56">
        <w:rPr>
          <w:b/>
          <w:bCs/>
        </w:rPr>
        <w:t xml:space="preserve">Why I take mould illness seriously </w:t>
      </w:r>
    </w:p>
    <w:p w14:paraId="3EB991A3" w14:textId="243F5E6B" w:rsidR="00AF2735" w:rsidRDefault="00AF2735" w:rsidP="00C85D02">
      <w:pPr>
        <w:spacing w:after="0" w:line="240" w:lineRule="auto"/>
      </w:pPr>
      <w:r>
        <w:t xml:space="preserve">As a result of surveying mouldy homes for 30 years and wearing inappropriate PPE during decontamination projects, I developed mould illness, identified as Chronic Inflammatory Response </w:t>
      </w:r>
      <w:r w:rsidR="003C0F56">
        <w:t>(CIRS)</w:t>
      </w:r>
    </w:p>
    <w:p w14:paraId="4E74FE48" w14:textId="0B7776D7" w:rsidR="003C0F56" w:rsidRDefault="003C0F56" w:rsidP="00C85D02">
      <w:pPr>
        <w:spacing w:after="0" w:line="240" w:lineRule="auto"/>
      </w:pPr>
      <w:r>
        <w:t>I found I couldn’t walk, my speech was so bad I was twice taken to hospital for suspected stroke, two times in intensive care for suspected heart attack and  warned I could go blind overnight if I didn’t take a massive dose of steroids. Diagnosed with ADHD and Bipolar at 7</w:t>
      </w:r>
      <w:r w:rsidR="00E26E8D">
        <w:t>0</w:t>
      </w:r>
      <w:r>
        <w:t xml:space="preserve"> years and brain scans showed brain inflammation and atrophy. My daughter mistakenly diagnosed with leukaemia by University College London who were about  to start Chemotherapy when I </w:t>
      </w:r>
      <w:r w:rsidR="00167F61">
        <w:t>realised,</w:t>
      </w:r>
      <w:r>
        <w:t xml:space="preserve"> she had the same bad HLA genes as I did</w:t>
      </w:r>
      <w:r w:rsidR="000157BE">
        <w:t>,</w:t>
      </w:r>
      <w:r>
        <w:t xml:space="preserve"> and like me</w:t>
      </w:r>
      <w:r w:rsidR="00167F61">
        <w:t>,</w:t>
      </w:r>
      <w:r>
        <w:t xml:space="preserve"> she made a miraculous recovery just by avoiding mould and the therapy. </w:t>
      </w:r>
    </w:p>
    <w:p w14:paraId="07E68130" w14:textId="30F6B759" w:rsidR="00167F61" w:rsidRDefault="00167F61" w:rsidP="00C85D02">
      <w:pPr>
        <w:spacing w:after="0" w:line="240" w:lineRule="auto"/>
      </w:pPr>
    </w:p>
    <w:p w14:paraId="710365CE" w14:textId="476784E2" w:rsidR="003C0F56" w:rsidRDefault="00167F61" w:rsidP="00C85D02">
      <w:pPr>
        <w:spacing w:after="0" w:line="240" w:lineRule="auto"/>
        <w:rPr>
          <w:b/>
          <w:bCs/>
        </w:rPr>
      </w:pPr>
      <w:r w:rsidRPr="00167F61">
        <w:rPr>
          <w:b/>
          <w:bCs/>
        </w:rPr>
        <w:t xml:space="preserve">A missed opportunity </w:t>
      </w:r>
    </w:p>
    <w:p w14:paraId="6961B9F3" w14:textId="0116C83D" w:rsidR="00167F61" w:rsidRDefault="00167F61" w:rsidP="00C85D02">
      <w:pPr>
        <w:spacing w:after="0" w:line="240" w:lineRule="auto"/>
      </w:pPr>
      <w:r w:rsidRPr="00167F61">
        <w:t xml:space="preserve">The sad death of </w:t>
      </w:r>
      <w:proofErr w:type="spellStart"/>
      <w:r w:rsidRPr="00167F61">
        <w:t>Awaab</w:t>
      </w:r>
      <w:proofErr w:type="spellEnd"/>
      <w:r w:rsidRPr="00167F61">
        <w:t xml:space="preserve"> Ishak and inquest</w:t>
      </w:r>
      <w:r w:rsidR="000157BE">
        <w:t>,</w:t>
      </w:r>
      <w:r w:rsidRPr="00167F61">
        <w:t xml:space="preserve"> may</w:t>
      </w:r>
      <w:r w:rsidR="00E26E8D">
        <w:t>,</w:t>
      </w:r>
      <w:r w:rsidRPr="00167F61">
        <w:t xml:space="preserve"> inadvertently prevent thousands of deaths</w:t>
      </w:r>
      <w:r>
        <w:t xml:space="preserve"> and poor health, </w:t>
      </w:r>
      <w:r w:rsidRPr="00167F61">
        <w:t xml:space="preserve"> but </w:t>
      </w:r>
      <w:r w:rsidR="000157BE" w:rsidRPr="00167F61">
        <w:t>it’s</w:t>
      </w:r>
      <w:r w:rsidRPr="00167F61">
        <w:t xml:space="preserve"> my belief the coroners court failed to identify the very significant and </w:t>
      </w:r>
      <w:r w:rsidR="00F1744F" w:rsidRPr="00167F61">
        <w:t>life-threatening</w:t>
      </w:r>
      <w:r w:rsidRPr="00167F61">
        <w:t xml:space="preserve"> hazard of dead and invisible mould</w:t>
      </w:r>
      <w:r w:rsidR="00F1744F">
        <w:t xml:space="preserve"> fragments which were, in my opinion, likely responsible for </w:t>
      </w:r>
      <w:proofErr w:type="spellStart"/>
      <w:r w:rsidR="00F1744F">
        <w:t>Awaab’s</w:t>
      </w:r>
      <w:proofErr w:type="spellEnd"/>
      <w:r w:rsidR="00F1744F">
        <w:t xml:space="preserve"> death</w:t>
      </w:r>
      <w:r w:rsidRPr="00167F61">
        <w:t>.</w:t>
      </w:r>
    </w:p>
    <w:p w14:paraId="7BD9691E" w14:textId="5EA28EE5" w:rsidR="00167F61" w:rsidRDefault="00167F61" w:rsidP="00C85D02">
      <w:pPr>
        <w:spacing w:after="0" w:line="240" w:lineRule="auto"/>
      </w:pPr>
    </w:p>
    <w:p w14:paraId="2E927BEA" w14:textId="05D81776" w:rsidR="00E26E8D" w:rsidRPr="00167F61" w:rsidRDefault="00167F61" w:rsidP="00E26E8D">
      <w:pPr>
        <w:spacing w:after="0" w:line="240" w:lineRule="auto"/>
      </w:pPr>
      <w:r>
        <w:t>Jeff Charlton</w:t>
      </w:r>
      <w:r w:rsidR="00E26E8D" w:rsidRPr="00E26E8D">
        <w:t xml:space="preserve"> </w:t>
      </w:r>
      <w:r w:rsidR="00E26E8D">
        <w:t xml:space="preserve">  MCIEH-MBSEM- Hon Fellow BDMA-CIEC -WLS-CR-CMH- AMRT </w:t>
      </w:r>
    </w:p>
    <w:p w14:paraId="0D4DE727" w14:textId="44A894E7" w:rsidR="00167F61" w:rsidRDefault="00167F61" w:rsidP="00C85D02">
      <w:pPr>
        <w:spacing w:after="0" w:line="240" w:lineRule="auto"/>
      </w:pPr>
    </w:p>
    <w:p w14:paraId="3CB58BEA" w14:textId="379AC0BB" w:rsidR="00326BB2" w:rsidRPr="00E26E8D" w:rsidRDefault="00E26E8D" w:rsidP="00C85D02">
      <w:pPr>
        <w:spacing w:after="0" w:line="240" w:lineRule="auto"/>
        <w:rPr>
          <w:b/>
          <w:bCs/>
        </w:rPr>
      </w:pPr>
      <w:r w:rsidRPr="00E26E8D">
        <w:rPr>
          <w:b/>
          <w:bCs/>
        </w:rPr>
        <w:t xml:space="preserve">Building Forensics provide professional support regarding investigations, </w:t>
      </w:r>
      <w:proofErr w:type="gramStart"/>
      <w:r w:rsidRPr="00E26E8D">
        <w:rPr>
          <w:b/>
          <w:bCs/>
        </w:rPr>
        <w:t>decontamination</w:t>
      </w:r>
      <w:proofErr w:type="gramEnd"/>
      <w:r w:rsidRPr="00E26E8D">
        <w:rPr>
          <w:b/>
          <w:bCs/>
        </w:rPr>
        <w:t xml:space="preserve"> and mould management. </w:t>
      </w:r>
    </w:p>
    <w:p w14:paraId="09006901" w14:textId="24AD0F8C" w:rsidR="00C85D02" w:rsidRPr="006A4A6B" w:rsidRDefault="00C85D02" w:rsidP="00C85D02">
      <w:pPr>
        <w:spacing w:after="0" w:line="240" w:lineRule="auto"/>
      </w:pPr>
    </w:p>
    <w:p w14:paraId="0421D96B" w14:textId="77777777" w:rsidR="00C02368" w:rsidRPr="00C02368" w:rsidRDefault="00C02368">
      <w:pPr>
        <w:spacing w:after="0" w:line="240" w:lineRule="auto"/>
      </w:pPr>
    </w:p>
    <w:sectPr w:rsidR="00C02368" w:rsidRPr="00C02368" w:rsidSect="000E0911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7F09" w14:textId="77777777" w:rsidR="00F5034B" w:rsidRDefault="00F5034B" w:rsidP="007F7031">
      <w:pPr>
        <w:spacing w:after="0" w:line="240" w:lineRule="auto"/>
      </w:pPr>
      <w:r>
        <w:separator/>
      </w:r>
    </w:p>
  </w:endnote>
  <w:endnote w:type="continuationSeparator" w:id="0">
    <w:p w14:paraId="75AD63ED" w14:textId="77777777" w:rsidR="00F5034B" w:rsidRDefault="00F5034B" w:rsidP="007F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AC77" w14:textId="7389B24A" w:rsidR="007F7031" w:rsidRPr="000E0911" w:rsidRDefault="004E076B">
    <w:pPr>
      <w:pStyle w:val="Footer"/>
      <w:rPr>
        <w:b/>
        <w:bCs/>
      </w:rPr>
    </w:pPr>
    <w:r w:rsidRPr="000E0911">
      <w:rPr>
        <w:b/>
        <w:bCs/>
      </w:rPr>
      <w:t>T</w:t>
    </w:r>
    <w:r w:rsidR="00FB0504" w:rsidRPr="000E0911">
      <w:rPr>
        <w:b/>
        <w:bCs/>
      </w:rPr>
      <w:t>el</w:t>
    </w:r>
    <w:r w:rsidRPr="000E0911">
      <w:rPr>
        <w:b/>
        <w:bCs/>
      </w:rPr>
      <w:t>: 0800 0843 083</w:t>
    </w:r>
    <w:r w:rsidR="005D78D2">
      <w:rPr>
        <w:b/>
        <w:bCs/>
      </w:rPr>
      <w:tab/>
      <w:t xml:space="preserve">                                                                   7 Wagtail Walk Beckenham, Kent, BR3</w:t>
    </w:r>
    <w:r w:rsidR="00A44201">
      <w:rPr>
        <w:b/>
        <w:bCs/>
      </w:rPr>
      <w:t xml:space="preserve"> </w:t>
    </w:r>
    <w:r w:rsidR="005D78D2">
      <w:rPr>
        <w:b/>
        <w:bCs/>
      </w:rPr>
      <w:t>3XH</w:t>
    </w:r>
  </w:p>
  <w:p w14:paraId="0FF7603C" w14:textId="72946736" w:rsidR="004E076B" w:rsidRPr="000E0911" w:rsidRDefault="00FB0504">
    <w:pPr>
      <w:pStyle w:val="Footer"/>
      <w:rPr>
        <w:b/>
        <w:bCs/>
      </w:rPr>
    </w:pPr>
    <w:r w:rsidRPr="000E0911">
      <w:rPr>
        <w:b/>
        <w:bCs/>
      </w:rPr>
      <w:t>Mob: 07990 500 999</w:t>
    </w:r>
  </w:p>
  <w:p w14:paraId="716DF3DE" w14:textId="27B1D478" w:rsidR="00FB0504" w:rsidRPr="000E0911" w:rsidRDefault="00FB0504">
    <w:pPr>
      <w:pStyle w:val="Footer"/>
      <w:rPr>
        <w:b/>
        <w:bCs/>
      </w:rPr>
    </w:pPr>
    <w:r w:rsidRPr="000E0911">
      <w:rPr>
        <w:b/>
        <w:bCs/>
      </w:rPr>
      <w:t xml:space="preserve">W: </w:t>
    </w:r>
    <w:hyperlink r:id="rId1" w:history="1">
      <w:r w:rsidRPr="000E0911">
        <w:rPr>
          <w:rStyle w:val="Hyperlink"/>
          <w:b/>
          <w:bCs/>
        </w:rPr>
        <w:t>www.buildingforensics.co.uk</w:t>
      </w:r>
    </w:hyperlink>
  </w:p>
  <w:p w14:paraId="47C056E7" w14:textId="034BC94B" w:rsidR="000E0911" w:rsidRPr="000E0911" w:rsidRDefault="00FB0504" w:rsidP="00203563">
    <w:pPr>
      <w:pStyle w:val="Footer"/>
      <w:rPr>
        <w:b/>
        <w:bCs/>
      </w:rPr>
    </w:pPr>
    <w:r w:rsidRPr="000E0911">
      <w:rPr>
        <w:b/>
        <w:bCs/>
      </w:rPr>
      <w:t>E</w:t>
    </w:r>
    <w:r w:rsidR="00977D72" w:rsidRPr="000E0911">
      <w:rPr>
        <w:b/>
        <w:bCs/>
      </w:rPr>
      <w:t xml:space="preserve">: </w:t>
    </w:r>
    <w:hyperlink r:id="rId2" w:history="1">
      <w:r w:rsidR="00203563" w:rsidRPr="00E44807">
        <w:rPr>
          <w:rStyle w:val="Hyperlink"/>
          <w:b/>
          <w:bCs/>
        </w:rPr>
        <w:t>jeff@buildingforensics.co.uk</w:t>
      </w:r>
    </w:hyperlink>
    <w:r w:rsidR="00203563">
      <w:rPr>
        <w:b/>
        <w:bCs/>
      </w:rPr>
      <w:tab/>
    </w:r>
    <w:r w:rsidR="00203563">
      <w:rPr>
        <w:b/>
        <w:bCs/>
      </w:rPr>
      <w:tab/>
    </w:r>
    <w:r w:rsidR="000E0911" w:rsidRPr="000E0911">
      <w:rPr>
        <w:b/>
        <w:bCs/>
      </w:rPr>
      <w:t>Company Registration Number: 8837566</w:t>
    </w:r>
  </w:p>
  <w:p w14:paraId="38DC598E" w14:textId="77777777" w:rsidR="007F7031" w:rsidRDefault="007F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DD76" w14:textId="77777777" w:rsidR="00F5034B" w:rsidRDefault="00F5034B" w:rsidP="007F7031">
      <w:pPr>
        <w:spacing w:after="0" w:line="240" w:lineRule="auto"/>
      </w:pPr>
      <w:r>
        <w:separator/>
      </w:r>
    </w:p>
  </w:footnote>
  <w:footnote w:type="continuationSeparator" w:id="0">
    <w:p w14:paraId="6B8A9805" w14:textId="77777777" w:rsidR="00F5034B" w:rsidRDefault="00F5034B" w:rsidP="007F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A98"/>
    <w:multiLevelType w:val="hybridMultilevel"/>
    <w:tmpl w:val="152C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8EF"/>
    <w:multiLevelType w:val="hybridMultilevel"/>
    <w:tmpl w:val="2B687D50"/>
    <w:lvl w:ilvl="0" w:tplc="60B806E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6DF7"/>
    <w:multiLevelType w:val="hybridMultilevel"/>
    <w:tmpl w:val="FB2C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53646"/>
    <w:multiLevelType w:val="hybridMultilevel"/>
    <w:tmpl w:val="C24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64B"/>
    <w:multiLevelType w:val="hybridMultilevel"/>
    <w:tmpl w:val="D89EA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D2739"/>
    <w:multiLevelType w:val="hybridMultilevel"/>
    <w:tmpl w:val="C32E3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7283">
    <w:abstractNumId w:val="4"/>
  </w:num>
  <w:num w:numId="2" w16cid:durableId="51661028">
    <w:abstractNumId w:val="0"/>
  </w:num>
  <w:num w:numId="3" w16cid:durableId="2100178846">
    <w:abstractNumId w:val="5"/>
  </w:num>
  <w:num w:numId="4" w16cid:durableId="1406146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5133286">
    <w:abstractNumId w:val="3"/>
  </w:num>
  <w:num w:numId="6" w16cid:durableId="186713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8A"/>
    <w:rsid w:val="000157BE"/>
    <w:rsid w:val="00094A77"/>
    <w:rsid w:val="00094C42"/>
    <w:rsid w:val="000E0911"/>
    <w:rsid w:val="00112DFB"/>
    <w:rsid w:val="00142F19"/>
    <w:rsid w:val="00167F61"/>
    <w:rsid w:val="001731C4"/>
    <w:rsid w:val="001A2DFE"/>
    <w:rsid w:val="001A3478"/>
    <w:rsid w:val="001B7476"/>
    <w:rsid w:val="001E06C7"/>
    <w:rsid w:val="00203563"/>
    <w:rsid w:val="00227556"/>
    <w:rsid w:val="002F03C8"/>
    <w:rsid w:val="00326BB2"/>
    <w:rsid w:val="00346ECE"/>
    <w:rsid w:val="0035105B"/>
    <w:rsid w:val="00366B43"/>
    <w:rsid w:val="00367A9E"/>
    <w:rsid w:val="00377498"/>
    <w:rsid w:val="003832E0"/>
    <w:rsid w:val="003C0F56"/>
    <w:rsid w:val="004155F3"/>
    <w:rsid w:val="0046749B"/>
    <w:rsid w:val="00483C32"/>
    <w:rsid w:val="0048672D"/>
    <w:rsid w:val="004933E9"/>
    <w:rsid w:val="00497D6C"/>
    <w:rsid w:val="004B4520"/>
    <w:rsid w:val="004C7730"/>
    <w:rsid w:val="004E076B"/>
    <w:rsid w:val="00530AC3"/>
    <w:rsid w:val="00537A06"/>
    <w:rsid w:val="005D78D2"/>
    <w:rsid w:val="005F598C"/>
    <w:rsid w:val="00666B08"/>
    <w:rsid w:val="006874D9"/>
    <w:rsid w:val="006A4A6B"/>
    <w:rsid w:val="006D4D29"/>
    <w:rsid w:val="006E1158"/>
    <w:rsid w:val="007A20B5"/>
    <w:rsid w:val="007B21D4"/>
    <w:rsid w:val="007D5AD6"/>
    <w:rsid w:val="007F7031"/>
    <w:rsid w:val="00805A28"/>
    <w:rsid w:val="00826BCA"/>
    <w:rsid w:val="008579C2"/>
    <w:rsid w:val="008A17D5"/>
    <w:rsid w:val="008C1E31"/>
    <w:rsid w:val="008D1F0D"/>
    <w:rsid w:val="009233AA"/>
    <w:rsid w:val="00940592"/>
    <w:rsid w:val="00977D72"/>
    <w:rsid w:val="009B508A"/>
    <w:rsid w:val="009C5208"/>
    <w:rsid w:val="00A26CD1"/>
    <w:rsid w:val="00A44201"/>
    <w:rsid w:val="00A84490"/>
    <w:rsid w:val="00A956EF"/>
    <w:rsid w:val="00AB6EF0"/>
    <w:rsid w:val="00AE2F4C"/>
    <w:rsid w:val="00AE7FFE"/>
    <w:rsid w:val="00AF2735"/>
    <w:rsid w:val="00B33153"/>
    <w:rsid w:val="00B56E96"/>
    <w:rsid w:val="00B75456"/>
    <w:rsid w:val="00BE4EB6"/>
    <w:rsid w:val="00C02368"/>
    <w:rsid w:val="00C85D02"/>
    <w:rsid w:val="00CD2434"/>
    <w:rsid w:val="00D625DE"/>
    <w:rsid w:val="00DA6B65"/>
    <w:rsid w:val="00DC6D86"/>
    <w:rsid w:val="00DD1AE1"/>
    <w:rsid w:val="00DE2D49"/>
    <w:rsid w:val="00E04A25"/>
    <w:rsid w:val="00E26E8D"/>
    <w:rsid w:val="00E907EE"/>
    <w:rsid w:val="00EE257A"/>
    <w:rsid w:val="00F1744F"/>
    <w:rsid w:val="00F5034B"/>
    <w:rsid w:val="00F85C31"/>
    <w:rsid w:val="00FB0504"/>
    <w:rsid w:val="00FB3F70"/>
    <w:rsid w:val="00FE2146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E5744"/>
  <w15:chartTrackingRefBased/>
  <w15:docId w15:val="{06AE39F7-53F7-41E4-88DB-28F3B5A0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031"/>
  </w:style>
  <w:style w:type="paragraph" w:styleId="Footer">
    <w:name w:val="footer"/>
    <w:basedOn w:val="Normal"/>
    <w:link w:val="FooterChar"/>
    <w:uiPriority w:val="99"/>
    <w:unhideWhenUsed/>
    <w:rsid w:val="007F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31"/>
  </w:style>
  <w:style w:type="paragraph" w:customStyle="1" w:styleId="Default">
    <w:name w:val="Default"/>
    <w:rsid w:val="007F7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0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5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2DF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E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367A9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7A9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4C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C773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ff@buildingforensics.co.uk" TargetMode="External"/><Relationship Id="rId1" Type="http://schemas.openxmlformats.org/officeDocument/2006/relationships/hyperlink" Target="http://www.buildingforensi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charlton</dc:creator>
  <cp:keywords/>
  <dc:description/>
  <cp:lastModifiedBy>Getyour Mobi</cp:lastModifiedBy>
  <cp:revision>2</cp:revision>
  <cp:lastPrinted>2022-09-09T11:41:00Z</cp:lastPrinted>
  <dcterms:created xsi:type="dcterms:W3CDTF">2023-01-17T15:40:00Z</dcterms:created>
  <dcterms:modified xsi:type="dcterms:W3CDTF">2023-01-17T15:40:00Z</dcterms:modified>
</cp:coreProperties>
</file>