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7D" w:rsidRPr="00046907" w:rsidRDefault="004D207D" w:rsidP="007B1277">
      <w:pPr>
        <w:jc w:val="center"/>
        <w:rPr>
          <w:rFonts w:ascii="Century Gothic" w:hAnsi="Century Gothic"/>
          <w:b/>
          <w:sz w:val="36"/>
          <w:szCs w:val="36"/>
        </w:rPr>
      </w:pPr>
      <w:bookmarkStart w:id="0" w:name="_Toc372294237"/>
      <w:r w:rsidRPr="00046907">
        <w:rPr>
          <w:rFonts w:ascii="Century Gothic" w:hAnsi="Century Gothic"/>
          <w:b/>
          <w:sz w:val="36"/>
          <w:szCs w:val="36"/>
        </w:rPr>
        <w:t>Admissions</w:t>
      </w:r>
      <w:r w:rsidR="0016737B" w:rsidRPr="00046907">
        <w:rPr>
          <w:rFonts w:ascii="Century Gothic" w:hAnsi="Century Gothic"/>
          <w:b/>
          <w:sz w:val="36"/>
          <w:szCs w:val="36"/>
        </w:rPr>
        <w:t xml:space="preserve"> </w:t>
      </w:r>
      <w:bookmarkEnd w:id="0"/>
      <w:r w:rsidR="00A9231A">
        <w:rPr>
          <w:rFonts w:ascii="Century Gothic" w:hAnsi="Century Gothic"/>
          <w:b/>
          <w:sz w:val="36"/>
          <w:szCs w:val="36"/>
        </w:rPr>
        <w:t>Policy</w:t>
      </w:r>
    </w:p>
    <w:p w:rsidR="0016737B" w:rsidRPr="00046907" w:rsidRDefault="0016737B">
      <w:pPr>
        <w:pStyle w:val="deleteasappropriate"/>
        <w:rPr>
          <w:rFonts w:ascii="Century Gothic" w:hAnsi="Century Gothic"/>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046907" w:rsidTr="002560F3">
        <w:trPr>
          <w:cantSplit/>
          <w:trHeight w:val="209"/>
          <w:jc w:val="center"/>
        </w:trPr>
        <w:tc>
          <w:tcPr>
            <w:tcW w:w="3082" w:type="dxa"/>
            <w:vAlign w:val="center"/>
          </w:tcPr>
          <w:p w:rsidR="0016737B" w:rsidRPr="00046907" w:rsidRDefault="0016737B" w:rsidP="006C436F">
            <w:pPr>
              <w:pStyle w:val="MeetsEYFS"/>
              <w:jc w:val="center"/>
              <w:rPr>
                <w:rFonts w:ascii="Century Gothic" w:hAnsi="Century Gothic"/>
              </w:rPr>
            </w:pPr>
            <w:r w:rsidRPr="00046907">
              <w:rPr>
                <w:rFonts w:ascii="Century Gothic" w:hAnsi="Century Gothic"/>
              </w:rPr>
              <w:t>EYFS</w:t>
            </w:r>
            <w:r w:rsidR="004D522D" w:rsidRPr="00046907">
              <w:rPr>
                <w:rFonts w:ascii="Century Gothic" w:hAnsi="Century Gothic"/>
              </w:rPr>
              <w:t>: 3.28, 3.57</w:t>
            </w:r>
          </w:p>
        </w:tc>
      </w:tr>
    </w:tbl>
    <w:p w:rsidR="0016737B" w:rsidRPr="00046907" w:rsidRDefault="0016737B">
      <w:pPr>
        <w:rPr>
          <w:rFonts w:ascii="Century Gothic" w:hAnsi="Century Gothic"/>
        </w:rPr>
      </w:pPr>
    </w:p>
    <w:p w:rsidR="0016737B" w:rsidRPr="00046907" w:rsidRDefault="00277A74">
      <w:pPr>
        <w:rPr>
          <w:rFonts w:ascii="Century Gothic" w:hAnsi="Century Gothic"/>
        </w:rPr>
      </w:pPr>
      <w:r w:rsidRPr="00046907">
        <w:rPr>
          <w:rFonts w:ascii="Century Gothic" w:hAnsi="Century Gothic"/>
        </w:rPr>
        <w:t xml:space="preserve">At </w:t>
      </w:r>
      <w:r w:rsidR="00046907" w:rsidRPr="00046907">
        <w:rPr>
          <w:rFonts w:ascii="Century Gothic" w:hAnsi="Century Gothic"/>
        </w:rPr>
        <w:t>Horizon Childcare</w:t>
      </w:r>
      <w:r w:rsidR="0016737B" w:rsidRPr="00046907">
        <w:rPr>
          <w:rFonts w:ascii="Century Gothic" w:hAnsi="Century Gothic"/>
        </w:rPr>
        <w:t xml:space="preserve"> </w:t>
      </w:r>
      <w:r w:rsidRPr="00046907">
        <w:rPr>
          <w:rFonts w:ascii="Century Gothic" w:hAnsi="Century Gothic"/>
        </w:rPr>
        <w:t>we care</w:t>
      </w:r>
      <w:r w:rsidR="00993F81" w:rsidRPr="00046907">
        <w:rPr>
          <w:rFonts w:ascii="Century Gothic" w:hAnsi="Century Gothic"/>
        </w:rPr>
        <w:t xml:space="preserve"> for </w:t>
      </w:r>
      <w:r w:rsidR="00046907" w:rsidRPr="00046907">
        <w:rPr>
          <w:rFonts w:ascii="Century Gothic" w:hAnsi="Century Gothic"/>
        </w:rPr>
        <w:t>up to 24 children</w:t>
      </w:r>
      <w:r w:rsidR="0016737B" w:rsidRPr="00046907">
        <w:rPr>
          <w:rFonts w:ascii="Century Gothic" w:hAnsi="Century Gothic"/>
        </w:rPr>
        <w:t xml:space="preserve"> children between the ages of </w:t>
      </w:r>
      <w:r w:rsidR="00046907" w:rsidRPr="00046907">
        <w:rPr>
          <w:rFonts w:ascii="Century Gothic" w:hAnsi="Century Gothic"/>
        </w:rPr>
        <w:t>birth</w:t>
      </w:r>
      <w:r w:rsidR="0016737B" w:rsidRPr="00046907">
        <w:rPr>
          <w:rFonts w:ascii="Century Gothic" w:hAnsi="Century Gothic"/>
        </w:rPr>
        <w:t xml:space="preserve"> and </w:t>
      </w:r>
      <w:r w:rsidR="00046907" w:rsidRPr="00046907">
        <w:rPr>
          <w:rFonts w:ascii="Century Gothic" w:hAnsi="Century Gothic"/>
        </w:rPr>
        <w:t>5 years</w:t>
      </w:r>
      <w:r w:rsidR="0016737B" w:rsidRPr="00046907">
        <w:rPr>
          <w:rFonts w:ascii="Century Gothic" w:hAnsi="Century Gothic"/>
        </w:rPr>
        <w:t>.</w:t>
      </w:r>
      <w:r w:rsidR="00046907" w:rsidRPr="00046907">
        <w:rPr>
          <w:rFonts w:ascii="Century Gothic" w:hAnsi="Century Gothic"/>
        </w:rPr>
        <w:t xml:space="preserve"> We also have a holiday club which caters typically for children between 5 and 11 years.</w:t>
      </w:r>
    </w:p>
    <w:p w:rsidR="0016737B" w:rsidRPr="00046907" w:rsidRDefault="0016737B">
      <w:pPr>
        <w:rPr>
          <w:rFonts w:ascii="Century Gothic" w:hAnsi="Century Gothic"/>
        </w:rPr>
      </w:pPr>
    </w:p>
    <w:p w:rsidR="002560F3" w:rsidRPr="00046907" w:rsidRDefault="00993F81">
      <w:pPr>
        <w:rPr>
          <w:rFonts w:ascii="Century Gothic" w:hAnsi="Century Gothic"/>
        </w:rPr>
      </w:pPr>
      <w:r w:rsidRPr="00046907">
        <w:rPr>
          <w:rFonts w:ascii="Century Gothic" w:hAnsi="Century Gothic"/>
        </w:rPr>
        <w:t xml:space="preserve">The </w:t>
      </w:r>
      <w:r w:rsidR="0027384F" w:rsidRPr="00046907">
        <w:rPr>
          <w:rFonts w:ascii="Century Gothic" w:hAnsi="Century Gothic"/>
        </w:rPr>
        <w:t>numbers and ages of children admitted to the nursery compl</w:t>
      </w:r>
      <w:r w:rsidR="00277A74" w:rsidRPr="00046907">
        <w:rPr>
          <w:rFonts w:ascii="Century Gothic" w:hAnsi="Century Gothic"/>
        </w:rPr>
        <w:t>y</w:t>
      </w:r>
      <w:r w:rsidR="0027384F" w:rsidRPr="00046907">
        <w:rPr>
          <w:rFonts w:ascii="Century Gothic" w:hAnsi="Century Gothic"/>
        </w:rPr>
        <w:t xml:space="preserve"> with </w:t>
      </w:r>
      <w:r w:rsidR="0016737B" w:rsidRPr="00046907">
        <w:rPr>
          <w:rFonts w:ascii="Century Gothic" w:hAnsi="Century Gothic"/>
        </w:rPr>
        <w:t xml:space="preserve">the legal space requirements </w:t>
      </w:r>
      <w:r w:rsidR="0027384F" w:rsidRPr="00046907">
        <w:rPr>
          <w:rFonts w:ascii="Century Gothic" w:hAnsi="Century Gothic"/>
        </w:rPr>
        <w:t>set out in the E</w:t>
      </w:r>
      <w:r w:rsidR="00277A74" w:rsidRPr="00046907">
        <w:rPr>
          <w:rFonts w:ascii="Century Gothic" w:hAnsi="Century Gothic"/>
        </w:rPr>
        <w:t>arly Years Foundation Stage (E</w:t>
      </w:r>
      <w:r w:rsidR="0027384F" w:rsidRPr="00046907">
        <w:rPr>
          <w:rFonts w:ascii="Century Gothic" w:hAnsi="Century Gothic"/>
        </w:rPr>
        <w:t>YFS</w:t>
      </w:r>
      <w:r w:rsidR="00277A74" w:rsidRPr="00046907">
        <w:rPr>
          <w:rFonts w:ascii="Century Gothic" w:hAnsi="Century Gothic"/>
        </w:rPr>
        <w:t>)</w:t>
      </w:r>
      <w:r w:rsidR="0027384F" w:rsidRPr="00046907">
        <w:rPr>
          <w:rFonts w:ascii="Century Gothic" w:hAnsi="Century Gothic"/>
        </w:rPr>
        <w:t>.</w:t>
      </w:r>
    </w:p>
    <w:p w:rsidR="0016737B" w:rsidRPr="00046907" w:rsidRDefault="0027384F">
      <w:pPr>
        <w:rPr>
          <w:rFonts w:ascii="Century Gothic" w:hAnsi="Century Gothic"/>
        </w:rPr>
      </w:pPr>
      <w:r w:rsidRPr="00046907">
        <w:rPr>
          <w:rFonts w:ascii="Century Gothic" w:hAnsi="Century Gothic"/>
        </w:rPr>
        <w:t xml:space="preserve"> </w:t>
      </w:r>
    </w:p>
    <w:p w:rsidR="0016737B" w:rsidRPr="00046907" w:rsidRDefault="0027384F">
      <w:pPr>
        <w:rPr>
          <w:rFonts w:ascii="Century Gothic" w:hAnsi="Century Gothic"/>
        </w:rPr>
      </w:pPr>
      <w:r w:rsidRPr="00046907">
        <w:rPr>
          <w:rFonts w:ascii="Century Gothic" w:hAnsi="Century Gothic"/>
        </w:rPr>
        <w:t xml:space="preserve">We take the following </w:t>
      </w:r>
      <w:r w:rsidR="0016737B" w:rsidRPr="00046907">
        <w:rPr>
          <w:rFonts w:ascii="Century Gothic" w:hAnsi="Century Gothic"/>
        </w:rPr>
        <w:t xml:space="preserve">matters into account </w:t>
      </w:r>
      <w:r w:rsidRPr="00046907">
        <w:rPr>
          <w:rFonts w:ascii="Century Gothic" w:hAnsi="Century Gothic"/>
        </w:rPr>
        <w:t xml:space="preserve">when prioritising and </w:t>
      </w:r>
      <w:r w:rsidR="0016737B" w:rsidRPr="00046907">
        <w:rPr>
          <w:rFonts w:ascii="Century Gothic" w:hAnsi="Century Gothic"/>
        </w:rPr>
        <w:t xml:space="preserve">deciding </w:t>
      </w:r>
      <w:r w:rsidRPr="00046907">
        <w:rPr>
          <w:rFonts w:ascii="Century Gothic" w:hAnsi="Century Gothic"/>
        </w:rPr>
        <w:t>on admissions:</w:t>
      </w:r>
    </w:p>
    <w:p w:rsidR="0016737B" w:rsidRPr="00046907" w:rsidRDefault="0016737B" w:rsidP="007B1277">
      <w:pPr>
        <w:numPr>
          <w:ilvl w:val="0"/>
          <w:numId w:val="109"/>
        </w:numPr>
        <w:rPr>
          <w:rFonts w:ascii="Century Gothic" w:hAnsi="Century Gothic"/>
        </w:rPr>
      </w:pPr>
      <w:r w:rsidRPr="00046907">
        <w:rPr>
          <w:rFonts w:ascii="Century Gothic" w:hAnsi="Century Gothic"/>
        </w:rPr>
        <w:t>Availability of places</w:t>
      </w:r>
      <w:r w:rsidR="002560F3" w:rsidRPr="00046907">
        <w:rPr>
          <w:rFonts w:ascii="Century Gothic" w:hAnsi="Century Gothic"/>
        </w:rPr>
        <w:t xml:space="preserve">, taking into account the staff: </w:t>
      </w:r>
      <w:r w:rsidRPr="00046907">
        <w:rPr>
          <w:rFonts w:ascii="Century Gothic" w:hAnsi="Century Gothic"/>
        </w:rPr>
        <w:t xml:space="preserve">child ratios, the age of the child and </w:t>
      </w:r>
      <w:r w:rsidR="0027384F" w:rsidRPr="00046907">
        <w:rPr>
          <w:rFonts w:ascii="Century Gothic" w:hAnsi="Century Gothic"/>
        </w:rPr>
        <w:t xml:space="preserve">any </w:t>
      </w:r>
      <w:r w:rsidRPr="00046907">
        <w:rPr>
          <w:rFonts w:ascii="Century Gothic" w:hAnsi="Century Gothic"/>
        </w:rPr>
        <w:t>registration requirements</w:t>
      </w:r>
    </w:p>
    <w:p w:rsidR="0016737B" w:rsidRPr="00046907" w:rsidRDefault="0016737B" w:rsidP="007B1277">
      <w:pPr>
        <w:numPr>
          <w:ilvl w:val="0"/>
          <w:numId w:val="109"/>
        </w:numPr>
        <w:rPr>
          <w:rFonts w:ascii="Century Gothic" w:hAnsi="Century Gothic"/>
        </w:rPr>
      </w:pPr>
      <w:r w:rsidRPr="00046907">
        <w:rPr>
          <w:rFonts w:ascii="Century Gothic" w:hAnsi="Century Gothic"/>
        </w:rPr>
        <w:t>Children who have siblings who are already with us</w:t>
      </w:r>
    </w:p>
    <w:p w:rsidR="0016737B" w:rsidRPr="00046907" w:rsidRDefault="0016737B" w:rsidP="007B1277">
      <w:pPr>
        <w:numPr>
          <w:ilvl w:val="0"/>
          <w:numId w:val="109"/>
        </w:numPr>
        <w:rPr>
          <w:rFonts w:ascii="Century Gothic" w:hAnsi="Century Gothic"/>
        </w:rPr>
      </w:pPr>
      <w:r w:rsidRPr="00046907">
        <w:rPr>
          <w:rFonts w:ascii="Century Gothic" w:hAnsi="Century Gothic"/>
        </w:rPr>
        <w:t>When the application is received (extra weight is given to those who have been on the waiting list the longest)</w:t>
      </w:r>
    </w:p>
    <w:p w:rsidR="0016737B" w:rsidRPr="00046907" w:rsidRDefault="0016737B" w:rsidP="007B1277">
      <w:pPr>
        <w:numPr>
          <w:ilvl w:val="0"/>
          <w:numId w:val="109"/>
        </w:numPr>
        <w:rPr>
          <w:rFonts w:ascii="Century Gothic" w:hAnsi="Century Gothic"/>
        </w:rPr>
      </w:pPr>
      <w:r w:rsidRPr="00046907">
        <w:rPr>
          <w:rFonts w:ascii="Century Gothic" w:hAnsi="Century Gothic"/>
        </w:rPr>
        <w:t xml:space="preserve">The nursery’s ability to provide the facilities </w:t>
      </w:r>
      <w:r w:rsidR="0027384F" w:rsidRPr="00046907">
        <w:rPr>
          <w:rFonts w:ascii="Century Gothic" w:hAnsi="Century Gothic"/>
        </w:rPr>
        <w:t xml:space="preserve">necessary </w:t>
      </w:r>
      <w:r w:rsidRPr="00046907">
        <w:rPr>
          <w:rFonts w:ascii="Century Gothic" w:hAnsi="Century Gothic"/>
        </w:rPr>
        <w:t>for the welfare of the child, including appropriate staffing arrangements</w:t>
      </w:r>
    </w:p>
    <w:p w:rsidR="0016737B" w:rsidRPr="00046907" w:rsidRDefault="0016737B" w:rsidP="007B1277">
      <w:pPr>
        <w:numPr>
          <w:ilvl w:val="0"/>
          <w:numId w:val="109"/>
        </w:numPr>
        <w:rPr>
          <w:rFonts w:ascii="Century Gothic" w:hAnsi="Century Gothic"/>
        </w:rPr>
      </w:pPr>
      <w:r w:rsidRPr="00046907">
        <w:rPr>
          <w:rFonts w:ascii="Century Gothic" w:hAnsi="Century Gothic"/>
        </w:rPr>
        <w:t>A child requiring a full-time place may have preference over one requiring a part-time place. This is dependent upon work commitments, occupancy and room availability</w:t>
      </w:r>
    </w:p>
    <w:p w:rsidR="0016737B" w:rsidRPr="00046907" w:rsidRDefault="0027384F" w:rsidP="007B1277">
      <w:pPr>
        <w:numPr>
          <w:ilvl w:val="0"/>
          <w:numId w:val="109"/>
        </w:numPr>
        <w:rPr>
          <w:rFonts w:ascii="Century Gothic" w:hAnsi="Century Gothic"/>
        </w:rPr>
      </w:pPr>
      <w:r w:rsidRPr="00046907">
        <w:rPr>
          <w:rFonts w:ascii="Century Gothic" w:hAnsi="Century Gothic"/>
        </w:rPr>
        <w:t>Any e</w:t>
      </w:r>
      <w:r w:rsidR="0016737B" w:rsidRPr="00046907">
        <w:rPr>
          <w:rFonts w:ascii="Century Gothic" w:hAnsi="Century Gothic"/>
        </w:rPr>
        <w:t xml:space="preserve">xtenuating circumstances affecting the child's welfare or the welfare of his/her family. </w:t>
      </w:r>
    </w:p>
    <w:p w:rsidR="0016737B" w:rsidRPr="00046907" w:rsidRDefault="0016737B">
      <w:pPr>
        <w:rPr>
          <w:rFonts w:ascii="Century Gothic" w:hAnsi="Century Gothic"/>
        </w:rPr>
      </w:pPr>
    </w:p>
    <w:p w:rsidR="005D1DCE" w:rsidRPr="00046907" w:rsidRDefault="005D1DCE" w:rsidP="005D1DCE">
      <w:pPr>
        <w:rPr>
          <w:rFonts w:ascii="Century Gothic" w:hAnsi="Century Gothic"/>
        </w:rPr>
      </w:pPr>
      <w:r w:rsidRPr="00046907">
        <w:rPr>
          <w:rFonts w:ascii="Century Gothic" w:hAnsi="Century Gothic"/>
        </w:rPr>
        <w:t>We operate an inclusion and equality policy and ensure that all children have access to nursery places and services irrespective of their gender, race, disability, religion or belief or sexual orientation of parents.</w:t>
      </w:r>
    </w:p>
    <w:p w:rsidR="005D1DCE" w:rsidRPr="00046907" w:rsidRDefault="005D1DCE" w:rsidP="005D1DCE">
      <w:pPr>
        <w:rPr>
          <w:rFonts w:ascii="Century Gothic" w:hAnsi="Century Gothic"/>
        </w:rPr>
      </w:pPr>
    </w:p>
    <w:p w:rsidR="005D1DCE" w:rsidRPr="00046907" w:rsidRDefault="005D1DCE" w:rsidP="005D1DCE">
      <w:pPr>
        <w:rPr>
          <w:rFonts w:ascii="Century Gothic" w:hAnsi="Century Gothic"/>
        </w:rPr>
      </w:pPr>
      <w:r w:rsidRPr="00046907">
        <w:rPr>
          <w:rFonts w:ascii="Century Gothic" w:hAnsi="Century Gothic"/>
        </w:rPr>
        <w:t xml:space="preserve">Prior to a child attending nursery, parents must complete </w:t>
      </w:r>
      <w:r w:rsidR="00046907" w:rsidRPr="00046907">
        <w:rPr>
          <w:rFonts w:ascii="Century Gothic" w:hAnsi="Century Gothic"/>
        </w:rPr>
        <w:t xml:space="preserve">forms which include: registration and contact form complete with terms and conditions, photo permission form and </w:t>
      </w:r>
      <w:proofErr w:type="spellStart"/>
      <w:r w:rsidR="00046907" w:rsidRPr="00046907">
        <w:rPr>
          <w:rFonts w:ascii="Century Gothic" w:hAnsi="Century Gothic"/>
        </w:rPr>
        <w:t>suncream</w:t>
      </w:r>
      <w:proofErr w:type="spellEnd"/>
      <w:r w:rsidR="00046907" w:rsidRPr="00046907">
        <w:rPr>
          <w:rFonts w:ascii="Century Gothic" w:hAnsi="Century Gothic"/>
        </w:rPr>
        <w:t xml:space="preserve"> permission form. These forms </w:t>
      </w:r>
      <w:r w:rsidRPr="00046907">
        <w:rPr>
          <w:rFonts w:ascii="Century Gothic" w:hAnsi="Century Gothic"/>
        </w:rPr>
        <w:t>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r w:rsidR="00BD7FE7" w:rsidRPr="00046907">
        <w:rPr>
          <w:rFonts w:ascii="Century Gothic" w:hAnsi="Century Gothic"/>
        </w:rPr>
        <w:t xml:space="preserve"> In some circumstances e.g. for funding purposed it will be necessary to pass this information to Devon County Council. </w:t>
      </w:r>
      <w:r w:rsidR="00046907" w:rsidRPr="00046907">
        <w:rPr>
          <w:rFonts w:ascii="Century Gothic" w:hAnsi="Century Gothic"/>
        </w:rPr>
        <w:t>Parents will also need to provide the child’s original birth certificate on the child’s admission to nursery which we will take and keep a copy of. All children’s personal information and documents will be stored securely in line with the Data Protection Act.</w:t>
      </w:r>
    </w:p>
    <w:p w:rsidR="005D1DCE" w:rsidRPr="00046907" w:rsidRDefault="005D1DCE" w:rsidP="005D1DCE">
      <w:pPr>
        <w:rPr>
          <w:rFonts w:ascii="Century Gothic" w:hAnsi="Century Gothic"/>
        </w:rPr>
      </w:pPr>
    </w:p>
    <w:p w:rsidR="002560F3" w:rsidRPr="00046907" w:rsidRDefault="00046907" w:rsidP="006C4FED">
      <w:pPr>
        <w:rPr>
          <w:rFonts w:ascii="Century Gothic" w:hAnsi="Century Gothic"/>
          <w:b/>
        </w:rPr>
      </w:pPr>
      <w:r w:rsidRPr="00046907">
        <w:rPr>
          <w:rFonts w:ascii="Century Gothic" w:hAnsi="Century Gothic"/>
          <w:b/>
        </w:rPr>
        <w:t>Horizon Childcare is registered to provide funded childcare places.</w:t>
      </w:r>
    </w:p>
    <w:p w:rsidR="006C4FED" w:rsidRPr="00046907" w:rsidRDefault="0016737B" w:rsidP="006C4FED">
      <w:pPr>
        <w:rPr>
          <w:rFonts w:ascii="Century Gothic" w:hAnsi="Century Gothic"/>
        </w:rPr>
      </w:pPr>
      <w:r w:rsidRPr="00046907">
        <w:rPr>
          <w:rFonts w:ascii="Century Gothic" w:hAnsi="Century Gothic"/>
        </w:rPr>
        <w:lastRenderedPageBreak/>
        <w:t xml:space="preserve">All settings registered to accept government funding must offer free places for </w:t>
      </w:r>
      <w:r w:rsidR="00046907" w:rsidRPr="00046907">
        <w:rPr>
          <w:rFonts w:ascii="Century Gothic" w:hAnsi="Century Gothic"/>
        </w:rPr>
        <w:t xml:space="preserve">two, </w:t>
      </w:r>
      <w:r w:rsidRPr="00046907">
        <w:rPr>
          <w:rFonts w:ascii="Century Gothic" w:hAnsi="Century Gothic"/>
        </w:rPr>
        <w:t xml:space="preserve">three </w:t>
      </w:r>
      <w:r w:rsidR="00046907" w:rsidRPr="00046907">
        <w:rPr>
          <w:rFonts w:ascii="Century Gothic" w:hAnsi="Century Gothic"/>
        </w:rPr>
        <w:t xml:space="preserve">and four </w:t>
      </w:r>
      <w:r w:rsidRPr="00046907">
        <w:rPr>
          <w:rFonts w:ascii="Century Gothic" w:hAnsi="Century Gothic"/>
        </w:rPr>
        <w:t xml:space="preserve">year olds for </w:t>
      </w:r>
      <w:r w:rsidR="0027384F" w:rsidRPr="00046907">
        <w:rPr>
          <w:rFonts w:ascii="Century Gothic" w:hAnsi="Century Gothic"/>
        </w:rPr>
        <w:t xml:space="preserve">early learning </w:t>
      </w:r>
      <w:r w:rsidRPr="00046907">
        <w:rPr>
          <w:rFonts w:ascii="Century Gothic" w:hAnsi="Century Gothic"/>
        </w:rPr>
        <w:t xml:space="preserve">sessions specified by the local authority. At </w:t>
      </w:r>
      <w:r w:rsidR="00046907" w:rsidRPr="00046907">
        <w:rPr>
          <w:rFonts w:ascii="Century Gothic" w:hAnsi="Century Gothic"/>
        </w:rPr>
        <w:t>Horizon Childcare</w:t>
      </w:r>
      <w:r w:rsidRPr="00046907">
        <w:rPr>
          <w:rFonts w:ascii="Century Gothic" w:hAnsi="Century Gothic"/>
        </w:rPr>
        <w:t xml:space="preserve"> we currently provide free funded places available for children subject to availability. </w:t>
      </w:r>
      <w:r w:rsidR="006C4FED" w:rsidRPr="00046907">
        <w:rPr>
          <w:rFonts w:ascii="Century Gothic" w:hAnsi="Century Gothic"/>
        </w:rPr>
        <w:t xml:space="preserve">These places will be allocated on a first come, first served basis and can be booked a term in advance. </w:t>
      </w:r>
    </w:p>
    <w:p w:rsidR="0016737B" w:rsidRPr="00046907" w:rsidRDefault="0016737B">
      <w:pPr>
        <w:rPr>
          <w:rFonts w:ascii="Century Gothic" w:hAnsi="Century Gothic"/>
        </w:rPr>
      </w:pPr>
    </w:p>
    <w:p w:rsidR="0016737B" w:rsidRPr="00046907" w:rsidRDefault="0016737B">
      <w:pPr>
        <w:rPr>
          <w:rFonts w:ascii="Century Gothic" w:hAnsi="Century Gothic"/>
        </w:rPr>
      </w:pPr>
      <w:r w:rsidRPr="00046907">
        <w:rPr>
          <w:rFonts w:ascii="Century Gothic" w:hAnsi="Century Gothic"/>
        </w:rPr>
        <w:t>All funded sessions are now in line with the flexible arrangement as specified by the Government. When you register your child for their funded place we will discuss your needs and</w:t>
      </w:r>
      <w:r w:rsidR="00025701" w:rsidRPr="00046907">
        <w:rPr>
          <w:rFonts w:ascii="Century Gothic" w:hAnsi="Century Gothic"/>
        </w:rPr>
        <w:t>,</w:t>
      </w:r>
      <w:r w:rsidRPr="00046907">
        <w:rPr>
          <w:rFonts w:ascii="Century Gothic" w:hAnsi="Century Gothic"/>
        </w:rPr>
        <w:t xml:space="preserve"> as far as possible with availability and staffing arrangements</w:t>
      </w:r>
      <w:r w:rsidR="00025701" w:rsidRPr="00046907">
        <w:rPr>
          <w:rFonts w:ascii="Century Gothic" w:hAnsi="Century Gothic"/>
        </w:rPr>
        <w:t>,</w:t>
      </w:r>
      <w:r w:rsidRPr="00046907">
        <w:rPr>
          <w:rFonts w:ascii="Century Gothic" w:hAnsi="Century Gothic"/>
        </w:rPr>
        <w:t xml:space="preserve"> we will accommodate your wishes. </w:t>
      </w:r>
    </w:p>
    <w:p w:rsidR="0016737B" w:rsidRPr="00046907" w:rsidRDefault="0016737B">
      <w:pPr>
        <w:rPr>
          <w:rFonts w:ascii="Century Gothic" w:hAnsi="Century Gothic"/>
        </w:rPr>
      </w:pPr>
    </w:p>
    <w:p w:rsidR="007B1277" w:rsidRPr="00046907" w:rsidRDefault="007B1277" w:rsidP="00A825B6">
      <w:pPr>
        <w:rPr>
          <w:rFonts w:ascii="Century Gothic" w:hAnsi="Century Gothic"/>
        </w:rPr>
      </w:pPr>
      <w:bookmarkStart w:id="1" w:name="_Toc372294238"/>
    </w:p>
    <w:p w:rsidR="007B1277" w:rsidRPr="00046907" w:rsidRDefault="002A7BAD" w:rsidP="00A825B6">
      <w:pPr>
        <w:rPr>
          <w:rFonts w:ascii="Century Gothic" w:hAnsi="Century Gothic"/>
          <w:sz w:val="36"/>
          <w:szCs w:val="36"/>
        </w:rPr>
      </w:pPr>
      <w:r>
        <w:rPr>
          <w:rFonts w:ascii="Century Gothic" w:hAnsi="Century Gothic"/>
          <w:noProof/>
          <w:sz w:val="36"/>
          <w:szCs w:val="36"/>
          <w:lang w:eastAsia="en-GB"/>
        </w:rPr>
        <w:pict>
          <v:shapetype id="_x0000_t202" coordsize="21600,21600" o:spt="202" path="m,l,21600r21600,l21600,xe">
            <v:stroke joinstyle="miter"/>
            <v:path gradientshapeok="t" o:connecttype="rect"/>
          </v:shapetype>
          <v:shape id="_x0000_s1026" type="#_x0000_t202" style="position:absolute;left:0;text-align:left;margin-left:2.1pt;margin-top:4.3pt;width:446.7pt;height:72.05pt;z-index:251658240" stroked="f">
            <v:textbox style="mso-next-textbox:#_x0000_s1026">
              <w:txbxContent>
                <w:p w:rsidR="00046907" w:rsidRDefault="00046907" w:rsidP="00046907">
                  <w:pPr>
                    <w:spacing w:line="480" w:lineRule="auto"/>
                    <w:rPr>
                      <w:rFonts w:ascii="Century Gothic" w:hAnsi="Century Gothic"/>
                      <w:sz w:val="28"/>
                      <w:szCs w:val="28"/>
                    </w:rPr>
                  </w:pPr>
                  <w:r>
                    <w:rPr>
                      <w:rFonts w:ascii="Century Gothic" w:hAnsi="Century Gothic"/>
                      <w:sz w:val="28"/>
                      <w:szCs w:val="28"/>
                    </w:rPr>
                    <w:t>Policy date: July 2017</w:t>
                  </w:r>
                </w:p>
                <w:p w:rsidR="00046907" w:rsidRPr="00F14C15" w:rsidRDefault="00046907" w:rsidP="00046907">
                  <w:pPr>
                    <w:spacing w:line="480" w:lineRule="auto"/>
                    <w:rPr>
                      <w:rFonts w:ascii="Century Gothic" w:hAnsi="Century Gothic"/>
                      <w:sz w:val="28"/>
                      <w:szCs w:val="28"/>
                    </w:rPr>
                  </w:pPr>
                  <w:r>
                    <w:rPr>
                      <w:rFonts w:ascii="Century Gothic" w:hAnsi="Century Gothic"/>
                      <w:sz w:val="28"/>
                      <w:szCs w:val="28"/>
                    </w:rPr>
                    <w:t>Review date: July 2018</w:t>
                  </w:r>
                </w:p>
              </w:txbxContent>
            </v:textbox>
          </v:shape>
        </w:pict>
      </w:r>
    </w:p>
    <w:p w:rsidR="00B53104" w:rsidRPr="00046907" w:rsidRDefault="00B53104" w:rsidP="009054CE">
      <w:pPr>
        <w:jc w:val="left"/>
        <w:rPr>
          <w:rFonts w:ascii="Century Gothic" w:hAnsi="Century Gothic"/>
        </w:rPr>
      </w:pPr>
      <w:bookmarkStart w:id="2" w:name="_GoBack"/>
      <w:bookmarkEnd w:id="1"/>
      <w:bookmarkEnd w:id="2"/>
    </w:p>
    <w:sectPr w:rsidR="00B53104" w:rsidRPr="00046907" w:rsidSect="00D50E1D">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4A" w:rsidRDefault="00C3124A">
      <w:r>
        <w:separator/>
      </w:r>
    </w:p>
  </w:endnote>
  <w:endnote w:type="continuationSeparator" w:id="0">
    <w:p w:rsidR="00C3124A" w:rsidRDefault="00C3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2A7BAD">
    <w:pPr>
      <w:pStyle w:val="Footer"/>
    </w:pPr>
    <w:r>
      <w:fldChar w:fldCharType="begin"/>
    </w:r>
    <w:r w:rsidR="00E20256">
      <w:instrText xml:space="preserve"> PAGE   \* MERGEFORMAT </w:instrText>
    </w:r>
    <w:r>
      <w:fldChar w:fldCharType="separate"/>
    </w:r>
    <w:r w:rsidR="00A9231A">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56" w:rsidRDefault="002A7BAD">
    <w:pPr>
      <w:pStyle w:val="Footer"/>
      <w:jc w:val="right"/>
      <w:rPr>
        <w:noProof/>
      </w:rPr>
    </w:pPr>
    <w:r>
      <w:fldChar w:fldCharType="begin"/>
    </w:r>
    <w:r w:rsidR="00E20256">
      <w:instrText xml:space="preserve"> PAGE   \* MERGEFORMAT </w:instrText>
    </w:r>
    <w:r>
      <w:fldChar w:fldCharType="separate"/>
    </w:r>
    <w:r w:rsidR="00A9231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4A" w:rsidRDefault="00C3124A">
      <w:r>
        <w:separator/>
      </w:r>
    </w:p>
  </w:footnote>
  <w:footnote w:type="continuationSeparator" w:id="0">
    <w:p w:rsidR="00C3124A" w:rsidRDefault="00C3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07" w:rsidRDefault="00046907">
    <w:pPr>
      <w:pStyle w:val="Header"/>
    </w:pPr>
    <w:r w:rsidRPr="00046907">
      <w:rPr>
        <w:noProof/>
        <w:lang w:eastAsia="en-GB"/>
      </w:rPr>
      <w:drawing>
        <wp:anchor distT="0" distB="0" distL="114300" distR="114300" simplePos="0" relativeHeight="251659264" behindDoc="1" locked="0" layoutInCell="1" allowOverlap="1">
          <wp:simplePos x="0" y="0"/>
          <wp:positionH relativeFrom="column">
            <wp:posOffset>5601143</wp:posOffset>
          </wp:positionH>
          <wp:positionV relativeFrom="paragraph">
            <wp:posOffset>-233916</wp:posOffset>
          </wp:positionV>
          <wp:extent cx="725229" cy="733646"/>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67586"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46907"/>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5782"/>
    <w:rsid w:val="00110102"/>
    <w:rsid w:val="00110AA1"/>
    <w:rsid w:val="001133AD"/>
    <w:rsid w:val="00113672"/>
    <w:rsid w:val="0011501D"/>
    <w:rsid w:val="00120142"/>
    <w:rsid w:val="00122337"/>
    <w:rsid w:val="00136E7C"/>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A1196"/>
    <w:rsid w:val="002A496F"/>
    <w:rsid w:val="002A5296"/>
    <w:rsid w:val="002A5622"/>
    <w:rsid w:val="002A6D3D"/>
    <w:rsid w:val="002A7BA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006"/>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1617"/>
    <w:rsid w:val="003C3F0A"/>
    <w:rsid w:val="003C6E6A"/>
    <w:rsid w:val="003C71AF"/>
    <w:rsid w:val="003D3A45"/>
    <w:rsid w:val="003D7726"/>
    <w:rsid w:val="003E27DA"/>
    <w:rsid w:val="003E3453"/>
    <w:rsid w:val="003E57FA"/>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A8"/>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1CF7"/>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9656A"/>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54CE"/>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231A"/>
    <w:rsid w:val="00A9320D"/>
    <w:rsid w:val="00A957C2"/>
    <w:rsid w:val="00A97F7A"/>
    <w:rsid w:val="00AA0C76"/>
    <w:rsid w:val="00AA183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481B"/>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7DD"/>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3E4A"/>
    <w:rsid w:val="00BD4890"/>
    <w:rsid w:val="00BD5134"/>
    <w:rsid w:val="00BD6318"/>
    <w:rsid w:val="00BD68EE"/>
    <w:rsid w:val="00BD6C2E"/>
    <w:rsid w:val="00BD74DE"/>
    <w:rsid w:val="00BD7702"/>
    <w:rsid w:val="00BD7FE7"/>
    <w:rsid w:val="00BE0AA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124A"/>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666A"/>
    <w:rsid w:val="00D47045"/>
    <w:rsid w:val="00D50E1D"/>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26E8"/>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D50E1D"/>
    <w:pPr>
      <w:keepNext/>
      <w:jc w:val="center"/>
      <w:outlineLvl w:val="0"/>
    </w:pPr>
    <w:rPr>
      <w:b/>
      <w:bCs/>
      <w:sz w:val="28"/>
    </w:rPr>
  </w:style>
  <w:style w:type="paragraph" w:styleId="Heading2">
    <w:name w:val="heading 2"/>
    <w:basedOn w:val="Normal"/>
    <w:next w:val="Normal"/>
    <w:qFormat/>
    <w:rsid w:val="00D50E1D"/>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D50E1D"/>
    <w:pPr>
      <w:keepNext/>
      <w:jc w:val="center"/>
      <w:outlineLvl w:val="2"/>
    </w:pPr>
    <w:rPr>
      <w:b/>
      <w:szCs w:val="20"/>
    </w:rPr>
  </w:style>
  <w:style w:type="paragraph" w:styleId="Heading4">
    <w:name w:val="heading 4"/>
    <w:basedOn w:val="Normal"/>
    <w:next w:val="Normal"/>
    <w:qFormat/>
    <w:rsid w:val="00D50E1D"/>
    <w:pPr>
      <w:keepNext/>
      <w:ind w:left="720" w:hanging="720"/>
      <w:outlineLvl w:val="3"/>
    </w:pPr>
    <w:rPr>
      <w:b/>
      <w:i/>
      <w:szCs w:val="20"/>
    </w:rPr>
  </w:style>
  <w:style w:type="paragraph" w:styleId="Heading5">
    <w:name w:val="heading 5"/>
    <w:basedOn w:val="Normal"/>
    <w:next w:val="Normal"/>
    <w:qFormat/>
    <w:rsid w:val="00D50E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D50E1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D50E1D"/>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D50E1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D50E1D"/>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0E1D"/>
  </w:style>
  <w:style w:type="paragraph" w:styleId="Header">
    <w:name w:val="header"/>
    <w:basedOn w:val="Normal"/>
    <w:semiHidden/>
    <w:rsid w:val="00D50E1D"/>
    <w:pPr>
      <w:tabs>
        <w:tab w:val="center" w:pos="4153"/>
        <w:tab w:val="right" w:pos="8306"/>
      </w:tabs>
    </w:pPr>
  </w:style>
  <w:style w:type="paragraph" w:styleId="Footer">
    <w:name w:val="footer"/>
    <w:basedOn w:val="Normal"/>
    <w:semiHidden/>
    <w:rsid w:val="00D50E1D"/>
    <w:pPr>
      <w:tabs>
        <w:tab w:val="center" w:pos="4153"/>
        <w:tab w:val="right" w:pos="8306"/>
      </w:tabs>
    </w:pPr>
  </w:style>
  <w:style w:type="character" w:styleId="PageNumber">
    <w:name w:val="page number"/>
    <w:basedOn w:val="DefaultParagraphFont"/>
    <w:semiHidden/>
    <w:rsid w:val="00D50E1D"/>
  </w:style>
  <w:style w:type="paragraph" w:styleId="Subtitle">
    <w:name w:val="Subtitle"/>
    <w:basedOn w:val="Normal"/>
    <w:qFormat/>
    <w:rsid w:val="00D50E1D"/>
    <w:rPr>
      <w:b/>
      <w:bCs/>
      <w:iCs/>
      <w:sz w:val="28"/>
    </w:rPr>
  </w:style>
  <w:style w:type="character" w:styleId="Hyperlink">
    <w:name w:val="Hyperlink"/>
    <w:uiPriority w:val="99"/>
    <w:rsid w:val="00D50E1D"/>
    <w:rPr>
      <w:color w:val="0000FF"/>
      <w:u w:val="single"/>
    </w:rPr>
  </w:style>
  <w:style w:type="paragraph" w:customStyle="1" w:styleId="DefaultText">
    <w:name w:val="Default Text"/>
    <w:basedOn w:val="Normal"/>
    <w:rsid w:val="00D50E1D"/>
    <w:rPr>
      <w:szCs w:val="20"/>
    </w:rPr>
  </w:style>
  <w:style w:type="paragraph" w:customStyle="1" w:styleId="Bullet">
    <w:name w:val="Bullet"/>
    <w:basedOn w:val="Normal"/>
    <w:rsid w:val="00D50E1D"/>
    <w:rPr>
      <w:rFonts w:ascii="Helv" w:hAnsi="Helv"/>
      <w:szCs w:val="20"/>
    </w:rPr>
  </w:style>
  <w:style w:type="paragraph" w:customStyle="1" w:styleId="TableText">
    <w:name w:val="Table Text"/>
    <w:basedOn w:val="Normal"/>
    <w:rsid w:val="00D50E1D"/>
    <w:rPr>
      <w:szCs w:val="20"/>
    </w:rPr>
  </w:style>
  <w:style w:type="paragraph" w:customStyle="1" w:styleId="sub-subhead">
    <w:name w:val="sub-subhead"/>
    <w:basedOn w:val="Normal"/>
    <w:rsid w:val="00D50E1D"/>
    <w:pPr>
      <w:keepLines/>
    </w:pPr>
    <w:rPr>
      <w:rFonts w:ascii="Helv" w:hAnsi="Helv"/>
      <w:snapToGrid w:val="0"/>
      <w:szCs w:val="20"/>
      <w:lang w:val="en-US"/>
    </w:rPr>
  </w:style>
  <w:style w:type="character" w:customStyle="1" w:styleId="pbllt">
    <w:name w:val="pbllt­"/>
    <w:rsid w:val="00D50E1D"/>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D50E1D"/>
    <w:pPr>
      <w:numPr>
        <w:numId w:val="1"/>
      </w:numPr>
      <w:ind w:left="0" w:firstLine="0"/>
    </w:pPr>
    <w:rPr>
      <w:rFonts w:cs="Arial"/>
      <w:szCs w:val="20"/>
    </w:rPr>
  </w:style>
  <w:style w:type="paragraph" w:customStyle="1" w:styleId="DocumentLabel">
    <w:name w:val="Document Label"/>
    <w:basedOn w:val="Normal"/>
    <w:rsid w:val="00D50E1D"/>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D50E1D"/>
    <w:pPr>
      <w:jc w:val="center"/>
    </w:pPr>
    <w:rPr>
      <w:b/>
      <w:bCs/>
      <w:iCs/>
      <w:sz w:val="28"/>
    </w:rPr>
  </w:style>
  <w:style w:type="character" w:styleId="FollowedHyperlink">
    <w:name w:val="FollowedHyperlink"/>
    <w:semiHidden/>
    <w:rsid w:val="00D50E1D"/>
    <w:rPr>
      <w:color w:val="800080"/>
      <w:u w:val="single"/>
    </w:rPr>
  </w:style>
  <w:style w:type="paragraph" w:styleId="BodyTextIndent">
    <w:name w:val="Body Text Indent"/>
    <w:basedOn w:val="Normal"/>
    <w:semiHidden/>
    <w:rsid w:val="00D50E1D"/>
    <w:pPr>
      <w:ind w:left="720" w:hanging="720"/>
    </w:pPr>
    <w:rPr>
      <w:szCs w:val="20"/>
    </w:rPr>
  </w:style>
  <w:style w:type="paragraph" w:styleId="BodyText2">
    <w:name w:val="Body Text 2"/>
    <w:basedOn w:val="Normal"/>
    <w:semiHidden/>
    <w:rsid w:val="00D5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D50E1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D50E1D"/>
    <w:rPr>
      <w:rFonts w:cs="Arial"/>
      <w:b/>
      <w:bCs/>
      <w:i/>
      <w:iCs/>
      <w:sz w:val="32"/>
      <w:u w:val="single"/>
      <w:lang w:val="en-US"/>
    </w:rPr>
  </w:style>
  <w:style w:type="character" w:styleId="CommentReference">
    <w:name w:val="annotation reference"/>
    <w:semiHidden/>
    <w:unhideWhenUsed/>
    <w:rsid w:val="00D50E1D"/>
    <w:rPr>
      <w:sz w:val="16"/>
      <w:szCs w:val="16"/>
    </w:rPr>
  </w:style>
  <w:style w:type="paragraph" w:styleId="CommentText">
    <w:name w:val="annotation text"/>
    <w:basedOn w:val="Normal"/>
    <w:semiHidden/>
    <w:unhideWhenUsed/>
    <w:rsid w:val="00D50E1D"/>
    <w:rPr>
      <w:sz w:val="20"/>
      <w:szCs w:val="20"/>
    </w:rPr>
  </w:style>
  <w:style w:type="character" w:customStyle="1" w:styleId="CharChar2">
    <w:name w:val="Char Char2"/>
    <w:semiHidden/>
    <w:rsid w:val="00D50E1D"/>
    <w:rPr>
      <w:lang w:eastAsia="en-US"/>
    </w:rPr>
  </w:style>
  <w:style w:type="paragraph" w:styleId="CommentSubject">
    <w:name w:val="annotation subject"/>
    <w:basedOn w:val="CommentText"/>
    <w:next w:val="CommentText"/>
    <w:semiHidden/>
    <w:unhideWhenUsed/>
    <w:rsid w:val="00D50E1D"/>
    <w:rPr>
      <w:b/>
      <w:bCs/>
    </w:rPr>
  </w:style>
  <w:style w:type="character" w:customStyle="1" w:styleId="CharChar1">
    <w:name w:val="Char Char1"/>
    <w:semiHidden/>
    <w:rsid w:val="00D50E1D"/>
    <w:rPr>
      <w:b/>
      <w:bCs/>
      <w:lang w:eastAsia="en-US"/>
    </w:rPr>
  </w:style>
  <w:style w:type="paragraph" w:styleId="BalloonText">
    <w:name w:val="Balloon Text"/>
    <w:basedOn w:val="Normal"/>
    <w:semiHidden/>
    <w:unhideWhenUsed/>
    <w:rsid w:val="00D50E1D"/>
    <w:rPr>
      <w:rFonts w:ascii="Tahoma" w:hAnsi="Tahoma" w:cs="Tahoma"/>
      <w:sz w:val="16"/>
      <w:szCs w:val="16"/>
    </w:rPr>
  </w:style>
  <w:style w:type="character" w:customStyle="1" w:styleId="CharChar">
    <w:name w:val="Char Char"/>
    <w:semiHidden/>
    <w:rsid w:val="00D50E1D"/>
    <w:rPr>
      <w:rFonts w:ascii="Tahoma" w:hAnsi="Tahoma" w:cs="Tahoma"/>
      <w:sz w:val="16"/>
      <w:szCs w:val="16"/>
      <w:lang w:eastAsia="en-US"/>
    </w:rPr>
  </w:style>
  <w:style w:type="paragraph" w:styleId="ListParagraph">
    <w:name w:val="List Paragraph"/>
    <w:basedOn w:val="Normal"/>
    <w:uiPriority w:val="34"/>
    <w:qFormat/>
    <w:rsid w:val="00D50E1D"/>
    <w:pPr>
      <w:ind w:left="720"/>
    </w:pPr>
  </w:style>
  <w:style w:type="character" w:customStyle="1" w:styleId="CharChar5">
    <w:name w:val="Char Char5"/>
    <w:rsid w:val="00D50E1D"/>
    <w:rPr>
      <w:rFonts w:ascii="Arial" w:hAnsi="Arial"/>
      <w:b/>
      <w:bCs/>
      <w:iCs/>
      <w:sz w:val="28"/>
      <w:szCs w:val="24"/>
      <w:lang w:eastAsia="en-US"/>
    </w:rPr>
  </w:style>
  <w:style w:type="paragraph" w:styleId="NormalWeb">
    <w:name w:val="Normal (Web)"/>
    <w:basedOn w:val="Normal"/>
    <w:uiPriority w:val="99"/>
    <w:semiHidden/>
    <w:rsid w:val="00D50E1D"/>
    <w:pPr>
      <w:spacing w:before="100" w:beforeAutospacing="1" w:after="100" w:afterAutospacing="1"/>
    </w:pPr>
    <w:rPr>
      <w:rFonts w:cs="Arial"/>
      <w:color w:val="000000"/>
      <w:sz w:val="18"/>
      <w:szCs w:val="18"/>
    </w:rPr>
  </w:style>
  <w:style w:type="character" w:customStyle="1" w:styleId="screenreadertext">
    <w:name w:val="screenreadertext"/>
    <w:rsid w:val="00D50E1D"/>
    <w:rPr>
      <w:rFonts w:ascii="Verdana" w:hAnsi="Verdana" w:hint="default"/>
      <w:color w:val="333333"/>
      <w:sz w:val="24"/>
      <w:szCs w:val="24"/>
    </w:rPr>
  </w:style>
  <w:style w:type="paragraph" w:styleId="PlainText">
    <w:name w:val="Plain Text"/>
    <w:basedOn w:val="Normal"/>
    <w:semiHidden/>
    <w:rsid w:val="00D50E1D"/>
    <w:rPr>
      <w:rFonts w:ascii="Courier New" w:hAnsi="Courier New"/>
      <w:sz w:val="20"/>
      <w:szCs w:val="20"/>
      <w:lang w:eastAsia="en-GB"/>
    </w:rPr>
  </w:style>
  <w:style w:type="paragraph" w:customStyle="1" w:styleId="MessageHeaderLast">
    <w:name w:val="Message Header Last"/>
    <w:basedOn w:val="MessageHeader"/>
    <w:next w:val="BodyText"/>
    <w:rsid w:val="00D50E1D"/>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D50E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D50E1D"/>
    <w:pPr>
      <w:spacing w:after="120" w:line="480" w:lineRule="auto"/>
      <w:ind w:left="283"/>
    </w:pPr>
  </w:style>
  <w:style w:type="paragraph" w:customStyle="1" w:styleId="ReturnAddress">
    <w:name w:val="Return Address"/>
    <w:basedOn w:val="Normal"/>
    <w:rsid w:val="00D50E1D"/>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D50E1D"/>
    <w:rPr>
      <w:sz w:val="24"/>
      <w:szCs w:val="24"/>
      <w:lang w:eastAsia="en-US"/>
    </w:rPr>
  </w:style>
  <w:style w:type="paragraph" w:customStyle="1" w:styleId="Level2">
    <w:name w:val="Level 2"/>
    <w:basedOn w:val="Normal"/>
    <w:rsid w:val="00D50E1D"/>
    <w:pPr>
      <w:tabs>
        <w:tab w:val="num" w:pos="567"/>
      </w:tabs>
      <w:spacing w:after="360" w:line="360" w:lineRule="auto"/>
      <w:ind w:left="567" w:hanging="567"/>
    </w:pPr>
    <w:rPr>
      <w:sz w:val="22"/>
      <w:szCs w:val="20"/>
    </w:rPr>
  </w:style>
  <w:style w:type="paragraph" w:customStyle="1" w:styleId="Legal1">
    <w:name w:val="Legal 1"/>
    <w:basedOn w:val="Normal"/>
    <w:rsid w:val="00D50E1D"/>
    <w:pPr>
      <w:keepNext/>
      <w:keepLines/>
      <w:spacing w:after="360" w:line="360" w:lineRule="auto"/>
    </w:pPr>
    <w:rPr>
      <w:b/>
      <w:sz w:val="22"/>
      <w:szCs w:val="20"/>
    </w:rPr>
  </w:style>
  <w:style w:type="paragraph" w:customStyle="1" w:styleId="Level3">
    <w:name w:val="Level 3"/>
    <w:basedOn w:val="Normal"/>
    <w:rsid w:val="00D50E1D"/>
    <w:pPr>
      <w:tabs>
        <w:tab w:val="num" w:pos="1134"/>
      </w:tabs>
      <w:spacing w:after="360" w:line="360" w:lineRule="auto"/>
      <w:ind w:left="1134" w:hanging="567"/>
    </w:pPr>
    <w:rPr>
      <w:sz w:val="22"/>
      <w:szCs w:val="20"/>
    </w:rPr>
  </w:style>
  <w:style w:type="paragraph" w:customStyle="1" w:styleId="Level4">
    <w:name w:val="Level 4"/>
    <w:basedOn w:val="Normal"/>
    <w:rsid w:val="00D50E1D"/>
    <w:pPr>
      <w:tabs>
        <w:tab w:val="num" w:pos="2421"/>
      </w:tabs>
      <w:spacing w:after="360" w:line="360" w:lineRule="auto"/>
      <w:ind w:left="2268" w:hanging="567"/>
    </w:pPr>
    <w:rPr>
      <w:sz w:val="22"/>
      <w:szCs w:val="20"/>
    </w:rPr>
  </w:style>
  <w:style w:type="paragraph" w:customStyle="1" w:styleId="Level5">
    <w:name w:val="Level 5"/>
    <w:basedOn w:val="Normal"/>
    <w:rsid w:val="00D50E1D"/>
    <w:pPr>
      <w:tabs>
        <w:tab w:val="num" w:pos="2880"/>
      </w:tabs>
      <w:spacing w:after="360" w:line="360" w:lineRule="auto"/>
      <w:ind w:left="2880" w:hanging="720"/>
    </w:pPr>
    <w:rPr>
      <w:sz w:val="22"/>
      <w:szCs w:val="20"/>
    </w:rPr>
  </w:style>
  <w:style w:type="character" w:customStyle="1" w:styleId="CharChar7">
    <w:name w:val="Char Char7"/>
    <w:rsid w:val="00D50E1D"/>
    <w:rPr>
      <w:sz w:val="24"/>
      <w:szCs w:val="24"/>
      <w:lang w:val="en-GB" w:eastAsia="en-US" w:bidi="ar-SA"/>
    </w:rPr>
  </w:style>
  <w:style w:type="paragraph" w:customStyle="1" w:styleId="body">
    <w:name w:val="body"/>
    <w:basedOn w:val="Normal"/>
    <w:rsid w:val="00D50E1D"/>
    <w:pPr>
      <w:spacing w:before="100" w:beforeAutospacing="1" w:after="100" w:afterAutospacing="1"/>
    </w:pPr>
    <w:rPr>
      <w:lang w:val="en-US"/>
    </w:rPr>
  </w:style>
  <w:style w:type="character" w:customStyle="1" w:styleId="CharChar4">
    <w:name w:val="Char Char4"/>
    <w:rsid w:val="00D50E1D"/>
    <w:rPr>
      <w:rFonts w:ascii="Arial" w:hAnsi="Arial"/>
      <w:b/>
      <w:bCs/>
      <w:iCs/>
      <w:sz w:val="28"/>
      <w:szCs w:val="24"/>
      <w:lang w:eastAsia="en-US"/>
    </w:rPr>
  </w:style>
  <w:style w:type="character" w:customStyle="1" w:styleId="CharChar3">
    <w:name w:val="Char Char3"/>
    <w:rsid w:val="00D50E1D"/>
    <w:rPr>
      <w:rFonts w:ascii="Arial" w:hAnsi="Arial" w:cs="Arial"/>
      <w:sz w:val="24"/>
      <w:szCs w:val="24"/>
      <w:lang w:eastAsia="en-US"/>
    </w:rPr>
  </w:style>
  <w:style w:type="character" w:styleId="Strong">
    <w:name w:val="Strong"/>
    <w:qFormat/>
    <w:rsid w:val="00D50E1D"/>
    <w:rPr>
      <w:b/>
      <w:bCs/>
    </w:rPr>
  </w:style>
  <w:style w:type="paragraph" w:customStyle="1" w:styleId="vspace">
    <w:name w:val="vspace"/>
    <w:basedOn w:val="Normal"/>
    <w:rsid w:val="00D50E1D"/>
    <w:pPr>
      <w:spacing w:before="100" w:beforeAutospacing="1" w:after="100" w:afterAutospacing="1"/>
    </w:pPr>
    <w:rPr>
      <w:lang w:val="en-US"/>
    </w:rPr>
  </w:style>
  <w:style w:type="paragraph" w:customStyle="1" w:styleId="H1">
    <w:name w:val="H1"/>
    <w:basedOn w:val="Normal"/>
    <w:next w:val="Normal"/>
    <w:qFormat/>
    <w:rsid w:val="00D50E1D"/>
    <w:pPr>
      <w:pageBreakBefore/>
      <w:jc w:val="center"/>
    </w:pPr>
    <w:rPr>
      <w:b/>
      <w:sz w:val="36"/>
    </w:rPr>
  </w:style>
  <w:style w:type="paragraph" w:customStyle="1" w:styleId="normalbolditalic">
    <w:name w:val="normal bold italic"/>
    <w:basedOn w:val="Normal"/>
    <w:rsid w:val="00D50E1D"/>
    <w:rPr>
      <w:b/>
      <w:i/>
      <w:lang w:val="en-US"/>
    </w:rPr>
  </w:style>
  <w:style w:type="paragraph" w:customStyle="1" w:styleId="H2">
    <w:name w:val="H2"/>
    <w:basedOn w:val="Normal"/>
    <w:next w:val="Normal"/>
    <w:qFormat/>
    <w:rsid w:val="00D50E1D"/>
    <w:pPr>
      <w:keepNext/>
    </w:pPr>
    <w:rPr>
      <w:rFonts w:cs="Arial"/>
      <w:b/>
    </w:rPr>
  </w:style>
  <w:style w:type="character" w:customStyle="1" w:styleId="BodyTextChar">
    <w:name w:val="Body Text Char"/>
    <w:rsid w:val="00D50E1D"/>
    <w:rPr>
      <w:rFonts w:ascii="Arial" w:hAnsi="Arial"/>
      <w:sz w:val="24"/>
      <w:szCs w:val="24"/>
      <w:lang w:eastAsia="en-US"/>
    </w:rPr>
  </w:style>
  <w:style w:type="character" w:customStyle="1" w:styleId="BodyTextIndentChar">
    <w:name w:val="Body Text Indent Char"/>
    <w:rsid w:val="00D50E1D"/>
    <w:rPr>
      <w:rFonts w:ascii="Arial" w:hAnsi="Arial"/>
      <w:sz w:val="24"/>
      <w:lang w:eastAsia="en-US"/>
    </w:rPr>
  </w:style>
  <w:style w:type="paragraph" w:customStyle="1" w:styleId="H3">
    <w:name w:val="H3"/>
    <w:basedOn w:val="Normal"/>
    <w:next w:val="Normal"/>
    <w:qFormat/>
    <w:rsid w:val="00D50E1D"/>
    <w:rPr>
      <w:i/>
    </w:rPr>
  </w:style>
  <w:style w:type="paragraph" w:styleId="Revision">
    <w:name w:val="Revision"/>
    <w:hidden/>
    <w:semiHidden/>
    <w:rsid w:val="00D50E1D"/>
    <w:rPr>
      <w:rFonts w:ascii="Arial" w:hAnsi="Arial"/>
      <w:sz w:val="24"/>
      <w:szCs w:val="24"/>
      <w:lang w:eastAsia="en-US"/>
    </w:rPr>
  </w:style>
  <w:style w:type="paragraph" w:customStyle="1" w:styleId="MeetsEYFS">
    <w:name w:val="Meets EYFS"/>
    <w:basedOn w:val="Normal"/>
    <w:qFormat/>
    <w:rsid w:val="00D50E1D"/>
    <w:pPr>
      <w:jc w:val="left"/>
    </w:pPr>
    <w:rPr>
      <w:sz w:val="20"/>
    </w:rPr>
  </w:style>
  <w:style w:type="paragraph" w:customStyle="1" w:styleId="deleteasappropriate">
    <w:name w:val="delete as appropriate"/>
    <w:basedOn w:val="Normal"/>
    <w:qFormat/>
    <w:rsid w:val="00D50E1D"/>
    <w:rPr>
      <w:i/>
      <w:sz w:val="20"/>
    </w:rPr>
  </w:style>
  <w:style w:type="character" w:customStyle="1" w:styleId="FooterChar">
    <w:name w:val="Footer Char"/>
    <w:rsid w:val="00D50E1D"/>
    <w:rPr>
      <w:rFonts w:ascii="Arial" w:hAnsi="Arial"/>
      <w:sz w:val="24"/>
      <w:szCs w:val="24"/>
      <w:lang w:eastAsia="en-US"/>
    </w:rPr>
  </w:style>
  <w:style w:type="character" w:customStyle="1" w:styleId="HeaderChar">
    <w:name w:val="Header Char"/>
    <w:rsid w:val="00D50E1D"/>
    <w:rPr>
      <w:rFonts w:ascii="Arial" w:hAnsi="Arial"/>
      <w:sz w:val="24"/>
      <w:szCs w:val="24"/>
      <w:lang w:eastAsia="en-US"/>
    </w:rPr>
  </w:style>
  <w:style w:type="paragraph" w:styleId="TOCHeading">
    <w:name w:val="TOC Heading"/>
    <w:basedOn w:val="Heading1"/>
    <w:next w:val="Normal"/>
    <w:qFormat/>
    <w:rsid w:val="00D50E1D"/>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D50E1D"/>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D50E1D"/>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D50E1D"/>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D50E1D"/>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35C8-FCEF-466C-83C2-FE85C449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3055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4</cp:revision>
  <cp:lastPrinted>2017-07-14T09:36:00Z</cp:lastPrinted>
  <dcterms:created xsi:type="dcterms:W3CDTF">2017-07-14T08:35:00Z</dcterms:created>
  <dcterms:modified xsi:type="dcterms:W3CDTF">2017-07-14T09:36:00Z</dcterms:modified>
</cp:coreProperties>
</file>